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B8255F" w:rsidRPr="00B8255F" w:rsidTr="00B8255F">
        <w:trPr>
          <w:tblCellSpacing w:w="15" w:type="dxa"/>
          <w:jc w:val="center"/>
        </w:trPr>
        <w:tc>
          <w:tcPr>
            <w:tcW w:w="0" w:type="auto"/>
            <w:tcMar>
              <w:top w:w="15" w:type="dxa"/>
              <w:left w:w="15" w:type="dxa"/>
              <w:bottom w:w="15" w:type="dxa"/>
              <w:right w:w="15" w:type="dxa"/>
            </w:tcMar>
            <w:hideMark/>
          </w:tcPr>
          <w:p w:rsidR="00B8255F" w:rsidRPr="00B8255F" w:rsidRDefault="00B8255F" w:rsidP="00B8255F">
            <w:pPr>
              <w:widowControl/>
              <w:spacing w:line="360" w:lineRule="atLeast"/>
              <w:jc w:val="center"/>
              <w:rPr>
                <w:rFonts w:ascii="宋体" w:eastAsia="宋体" w:hAnsi="宋体" w:cs="宋体"/>
                <w:color w:val="0000CC"/>
                <w:kern w:val="0"/>
                <w:sz w:val="18"/>
                <w:szCs w:val="18"/>
              </w:rPr>
            </w:pPr>
            <w:r w:rsidRPr="00B8255F">
              <w:rPr>
                <w:rFonts w:ascii="宋体" w:eastAsia="宋体" w:hAnsi="宋体" w:cs="宋体" w:hint="eastAsia"/>
                <w:b/>
                <w:bCs/>
                <w:color w:val="000000"/>
                <w:kern w:val="0"/>
                <w:sz w:val="27"/>
                <w:szCs w:val="27"/>
              </w:rPr>
              <w:t>南通各县市区企业技术需求汇总</w:t>
            </w:r>
            <w:r w:rsidRPr="00B8255F">
              <w:rPr>
                <w:rFonts w:ascii="宋体" w:eastAsia="宋体" w:hAnsi="宋体" w:cs="宋体" w:hint="eastAsia"/>
                <w:color w:val="0000CC"/>
                <w:kern w:val="0"/>
                <w:sz w:val="18"/>
                <w:szCs w:val="18"/>
              </w:rPr>
              <w:t xml:space="preserve"> </w:t>
            </w:r>
          </w:p>
          <w:p w:rsidR="00B8255F" w:rsidRPr="00B8255F" w:rsidRDefault="003F58FD" w:rsidP="00B8255F">
            <w:pPr>
              <w:widowControl/>
              <w:jc w:val="center"/>
              <w:rPr>
                <w:rFonts w:ascii="宋体" w:eastAsia="宋体" w:hAnsi="宋体" w:cs="宋体"/>
                <w:color w:val="333333"/>
                <w:kern w:val="0"/>
                <w:sz w:val="19"/>
                <w:szCs w:val="19"/>
              </w:rPr>
            </w:pPr>
            <w:r w:rsidRPr="003F58FD">
              <w:rPr>
                <w:rFonts w:ascii="宋体" w:eastAsia="宋体" w:hAnsi="宋体" w:cs="宋体"/>
                <w:color w:val="333333"/>
                <w:kern w:val="0"/>
                <w:sz w:val="19"/>
                <w:szCs w:val="19"/>
              </w:rPr>
              <w:pict>
                <v:rect id="_x0000_i1025" style="width:591.4pt;height:.75pt" o:hralign="center" o:hrstd="t" o:hrnoshade="t" o:hr="t" fillcolor="#a6bee2" stroked="f"/>
              </w:pict>
            </w:r>
          </w:p>
        </w:tc>
      </w:tr>
      <w:tr w:rsidR="00B8255F" w:rsidRPr="00B8255F" w:rsidTr="00B8255F">
        <w:trPr>
          <w:tblCellSpacing w:w="15" w:type="dxa"/>
          <w:jc w:val="center"/>
        </w:trPr>
        <w:tc>
          <w:tcPr>
            <w:tcW w:w="0" w:type="auto"/>
            <w:tcMar>
              <w:top w:w="15" w:type="dxa"/>
              <w:left w:w="15" w:type="dxa"/>
              <w:bottom w:w="15" w:type="dxa"/>
              <w:right w:w="15" w:type="dxa"/>
            </w:tcMar>
            <w:hideMark/>
          </w:tcPr>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贴片电容器铝壳绝缘膜</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电子</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技术服务</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1、贴片电容器外壳,仅由铝材层和以涂覆形式的绝缘膜构成,不存在现有技术中铝材层与绝缘层之间还有一层粘结剂会发生剥离的情形，要求具有使用寿命较高的特点。</w:t>
                  </w:r>
                </w:p>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2、在铝壳的外表面均匀涂覆一层绝缘膜,绝缘膜的厚度为16-24微米,最好为20微米。能采用直接涂覆绝缘膜,其外表面绝缘</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南通新联电子有限公司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钱宗建</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13809083098</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低漏电二极管芯片</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电子</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面议</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需求低漏电二极管芯片制作方法，具体是一种能得到最终产出的扩散片漏电小，产品的成品率高，性能稳定，功耗小，为解决这一系列的问题，必须制造低漏电的二极管芯片。</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南通康比电子有限公司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陆延年</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68662228</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再生纤维素纤维差别化研究</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技术咨询</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1、高强高湿模量功能性纤维纺丝原液的制备；</w:t>
                  </w:r>
                </w:p>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2、高强高湿模量功能性纤维成形。</w:t>
                  </w:r>
                </w:p>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期望攻关的关键技术：</w:t>
                  </w:r>
                </w:p>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（1）纤维素浆粕的改性，包括改性剂的选用，改性剂的添加次序及添加量，同时，还要控制甲纤的含量及烧碱的含量在适当的范围内。</w:t>
                  </w:r>
                </w:p>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（2）纤维素改性的均匀性，在加入了改性剂</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江苏金太阳纺织科技有限公司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沈建东</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86344675</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色织敏感品种在喷气织机生产左右色差的研发</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共同研究</w:t>
                  </w:r>
                </w:p>
              </w:tc>
            </w:tr>
            <w:tr w:rsidR="00B8255F" w:rsidRPr="00B8255F">
              <w:trPr>
                <w:trHeight w:val="121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after="240"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敏感品种是指：经纬一色、米通类、纬向弹力纱、磨毛类等品种。现在客人的要求越来越高，在缝制服装时，有此需求。纬纱在织机外侧与内侧的张力有差异，纬浮不一致。需要研制一种装置，能够是纬纱在气流引纬时，保证左右的张力一致，减少色差，提高客人的满意度</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江苏联发纺织股份有限公司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向中林</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88905145</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T/C、CVC中深色品种一步法染色</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共同研究</w:t>
                  </w:r>
                </w:p>
              </w:tc>
            </w:tr>
            <w:tr w:rsidR="00B8255F" w:rsidRPr="00B8255F">
              <w:trPr>
                <w:trHeight w:val="121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现状：浅色可以一步染色，中色部分颜色可以用士林、分期一步法，但中、深色活性、分期一步法没能实现，主要是色牢度问题；分成两步法做色牢度合格，但产能低，能耗高需求：T/C、CVC中深色品种一步法染色攻关点：1、分期、活性染料2染色工艺3相关助剂</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南通联发印染有限公司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向中林</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88905145</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lastRenderedPageBreak/>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高支纱（120支～180支）生产技术开发</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合作开发</w:t>
                  </w:r>
                </w:p>
              </w:tc>
            </w:tr>
            <w:tr w:rsidR="00B8255F" w:rsidRPr="00B8255F">
              <w:trPr>
                <w:trHeight w:val="121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为了调整产品结构，提升产品档次，本公司计划在今后一段时期，充分利用公司现有资源和优势，研究开发具有高技术含量、高附加值的高支纱线（120支～180支）产品。希望相关科研单位在高支纱生产工艺研发及器材改进等方面与我们合作。</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如皋市丁堰纺织有限公司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沈世明</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88561282</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针织面料纬斜的研究</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共同开发研究</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解决或减小针织面料布面纬斜的问题。通过原料的改进、织造结构的改进、染色后理的改进等措施，解决因纱线的捻度带来的面料染色后的布面纬斜问题。</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南通泰慕士服装有限公司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田凤洪</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87500995</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trHeight w:val="307"/>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毛巾蓬松度和弹性的检测和试验方法</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合作开发</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随着人们生活的不断提高，对毛巾产品的要求也越来越高，已不仅仅满足与其简单的擦拭功能。人们要求毛巾产品不但要花型漂亮，色彩欣目，而且要手感松软有一定的弹性。然而用何种指标来衡量毛巾产品的蓬松和弹性，用何种手段来检测，是困扰我们对蓬松有弹性毛巾产品开发和推广的主要难题</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南通大东有限公司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顾用旺</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88153099</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trHeight w:val="307"/>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提高色纺纱线等级新技术</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共同开发</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色纺纱线市场需求量大，出口多。欧美国家对这些产品需求量日益增加，产品质量也相应要求更为严格。生产过程中，纤维染色后，出现抱合力差，强力受损伤，短绒多，纺线成纱后，易拧毛，起球，导致色纺纱线等级下降，公司需要新技术改善抗起球水平，产品等级达到4级以上。</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如东健骅织造有限公司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李建华</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84474614</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羊毛、绒衫抗起毛、起球、防毡化后整理技术</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共同开发</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增强羊毛、羊绒衫的抗起毛、起球性能，要求达到4级以上；2、保证羊毛、羊绒衫的手感柔软不毡化，要求-8%；3、在无气味的前提下，赋予羊毛、羊绒衫抗菌、防蛀性能，甲醛含量20以下；4、耐洗色牢度、耐光、耐摩擦、耐汗色牢度等，要求达到4级以上。</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南通牧绒王羊绒制品有限公司</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李林</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13901471488</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锦纶丝束、短纤系列新型产品生产技术支持</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纺织</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技术转让</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介于本公司产业的独特性，在人员、技术及设备等方面要求较高，希有相对专业的技术人员给我公司给予技术上的充实，不断提高企业产品质量，赢得各类产品需求，在不断发展老产品的同时，希望通过外界提供适于我企业现有化纤设备生产的新产品，如锦纶丝束、短纤系列的新型产品。</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lastRenderedPageBreak/>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南通润酉特种化纤有限公司</w:t>
                  </w:r>
                </w:p>
              </w:tc>
            </w:tr>
            <w:tr w:rsidR="00B8255F" w:rsidRPr="00B8255F">
              <w:trPr>
                <w:trHeight w:val="312"/>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徐善华</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13773790688 </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真空泵带油</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化工</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合作研究</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蒸馏或精馏体系中使用的蒸汽喷射真空泵，当真空度较小，耗能较多但效率较低，且时常会导致体系中精馏物质的被吸进真空泵中，造成真空度下降，影响蒸馏。</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如皋市双马化工有限公司</w:t>
                  </w:r>
                </w:p>
              </w:tc>
            </w:tr>
            <w:tr w:rsidR="00B8255F" w:rsidRPr="00B8255F">
              <w:trPr>
                <w:trHeight w:val="312"/>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余成山</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13862755365 </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工业废水中无机盐的经济处理方法</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化工</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技术转让</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南通沃斯得医药化工有限公司是专业生产医药中间体产品的，在生产过程中的</w:t>
                  </w:r>
                </w:p>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少量废水中含有硫酸钠和氯化钠之类的无机盐，会给后续的废水处理带来困难，望能有助解决。</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南通沃斯得医药化工有限公司</w:t>
                  </w:r>
                </w:p>
              </w:tc>
            </w:tr>
            <w:tr w:rsidR="00B8255F" w:rsidRPr="00B8255F">
              <w:trPr>
                <w:trHeight w:val="312"/>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顾理群</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13912278184</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永固紫RL工艺线路优化</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化工</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面议</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永固紫RL主要工艺：N-乙基化—硝化—还原—缩合—闭环—永固紫粗品。该工艺中N-乙基化到硝化的收率现为80%，通过工艺技术改造后，希望能达到收率85%以上。</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南通海迪化工有限公司</w:t>
                  </w:r>
                </w:p>
              </w:tc>
            </w:tr>
            <w:tr w:rsidR="00B8255F" w:rsidRPr="00B8255F">
              <w:trPr>
                <w:trHeight w:val="312"/>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顾耀</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82611811</w:t>
                  </w:r>
                </w:p>
              </w:tc>
            </w:tr>
          </w:tbl>
          <w:p w:rsidR="00B8255F" w:rsidRPr="00B8255F" w:rsidRDefault="00B8255F" w:rsidP="00B8255F">
            <w:pPr>
              <w:widowControl/>
              <w:spacing w:line="432" w:lineRule="atLeast"/>
              <w:jc w:val="left"/>
              <w:rPr>
                <w:rFonts w:ascii="宋体" w:eastAsia="宋体" w:hAnsi="宋体" w:cs="宋体"/>
                <w:color w:val="333333"/>
                <w:kern w:val="0"/>
                <w:sz w:val="18"/>
                <w:szCs w:val="18"/>
              </w:rPr>
            </w:pPr>
            <w:r w:rsidRPr="00B8255F">
              <w:rPr>
                <w:rFonts w:ascii="宋体" w:eastAsia="宋体" w:hAnsi="宋体" w:cs="宋体" w:hint="eastAsia"/>
                <w:color w:val="333333"/>
                <w:kern w:val="0"/>
                <w:sz w:val="18"/>
                <w:szCs w:val="18"/>
              </w:rPr>
              <w:t> </w:t>
            </w:r>
          </w:p>
          <w:tbl>
            <w:tblPr>
              <w:tblW w:w="0" w:type="auto"/>
              <w:jc w:val="center"/>
              <w:tblInd w:w="135" w:type="dxa"/>
              <w:tblCellMar>
                <w:left w:w="0" w:type="dxa"/>
                <w:right w:w="0" w:type="dxa"/>
              </w:tblCellMar>
              <w:tblLook w:val="04A0"/>
            </w:tblPr>
            <w:tblGrid>
              <w:gridCol w:w="1156"/>
              <w:gridCol w:w="2820"/>
              <w:gridCol w:w="1470"/>
              <w:gridCol w:w="3076"/>
            </w:tblGrid>
            <w:tr w:rsidR="00B8255F" w:rsidRPr="00B8255F">
              <w:trPr>
                <w:trHeight w:val="172"/>
                <w:jc w:val="center"/>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需求名称</w:t>
                  </w:r>
                </w:p>
              </w:tc>
              <w:tc>
                <w:tcPr>
                  <w:tcW w:w="7366"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橡胶底吐霜</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技术领域</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化工</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合作方式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面议</w:t>
                  </w:r>
                </w:p>
              </w:tc>
            </w:tr>
            <w:tr w:rsidR="00B8255F" w:rsidRPr="00B8255F">
              <w:trPr>
                <w:trHeight w:val="657"/>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需求简介</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橡胶底吐霜到目前为止尚未找到一个彻底根治的办法，因为导致这现象的原因很多，比如配方、空气湿度、硫化时间等。本公司研发中心研制的防霜剂已基本克服吐霜现象，但遇到梅雨季节，吐霜现象时有发生。</w:t>
                  </w:r>
                </w:p>
              </w:tc>
            </w:tr>
            <w:tr w:rsidR="00B8255F" w:rsidRPr="00B8255F">
              <w:trPr>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企业名称</w:t>
                  </w:r>
                </w:p>
              </w:tc>
              <w:tc>
                <w:tcPr>
                  <w:tcW w:w="736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南通奥斯特鞋业有限公司</w:t>
                  </w:r>
                </w:p>
              </w:tc>
            </w:tr>
            <w:tr w:rsidR="00B8255F" w:rsidRPr="00B8255F">
              <w:trPr>
                <w:trHeight w:val="312"/>
                <w:jc w:val="center"/>
              </w:trPr>
              <w:tc>
                <w:tcPr>
                  <w:tcW w:w="115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 系 人</w:t>
                  </w:r>
                </w:p>
              </w:tc>
              <w:tc>
                <w:tcPr>
                  <w:tcW w:w="28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王康芬</w:t>
                  </w:r>
                </w:p>
              </w:tc>
              <w:tc>
                <w:tcPr>
                  <w:tcW w:w="14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联系方式</w:t>
                  </w:r>
                </w:p>
              </w:tc>
              <w:tc>
                <w:tcPr>
                  <w:tcW w:w="30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8255F" w:rsidRPr="00B8255F" w:rsidRDefault="00B8255F" w:rsidP="00B8255F">
                  <w:pPr>
                    <w:widowControl/>
                    <w:spacing w:before="100" w:beforeAutospacing="1" w:after="100" w:afterAutospacing="1" w:line="360" w:lineRule="atLeast"/>
                    <w:jc w:val="left"/>
                    <w:rPr>
                      <w:rFonts w:ascii="宋体" w:eastAsia="宋体" w:hAnsi="宋体" w:cs="宋体"/>
                      <w:color w:val="333333"/>
                      <w:kern w:val="0"/>
                      <w:sz w:val="18"/>
                      <w:szCs w:val="18"/>
                    </w:rPr>
                  </w:pPr>
                  <w:r w:rsidRPr="00B8255F">
                    <w:rPr>
                      <w:rFonts w:ascii="宋体" w:eastAsia="宋体" w:hAnsi="宋体" w:cs="宋体" w:hint="eastAsia"/>
                      <w:color w:val="000000"/>
                      <w:kern w:val="0"/>
                      <w:sz w:val="18"/>
                      <w:szCs w:val="18"/>
                    </w:rPr>
                    <w:t>82788888</w:t>
                  </w:r>
                </w:p>
              </w:tc>
            </w:tr>
          </w:tbl>
          <w:p w:rsidR="00B8255F" w:rsidRPr="00B8255F" w:rsidRDefault="00B8255F" w:rsidP="00B8255F">
            <w:pPr>
              <w:widowControl/>
              <w:jc w:val="left"/>
              <w:rPr>
                <w:rFonts w:ascii="宋体" w:eastAsia="宋体" w:hAnsi="宋体" w:cs="宋体"/>
                <w:color w:val="333333"/>
                <w:kern w:val="0"/>
                <w:szCs w:val="21"/>
              </w:rPr>
            </w:pPr>
          </w:p>
        </w:tc>
      </w:tr>
    </w:tbl>
    <w:p w:rsidR="00E62B33" w:rsidRDefault="00E62B33">
      <w:pPr>
        <w:rPr>
          <w:rFonts w:hint="eastAsia"/>
        </w:rPr>
      </w:pP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江苏科净炭纤维有限公司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江苏省如东经济开发区友谊西路119-8号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新材料</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杨建军</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0513-84270888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粘胶基火箭级石墨毡的研究与开发</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粘胶基石墨毡以其特有的性能，主要用于火箭、航天器等的外壳保护层，现国内是空白，未能生产，国外只有美国和日本能够生产，需求量大，技术含量高，希望有技术的专家来共同开发。</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如东双马针业有限公司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掘港镇虹元村</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其他</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奚金明</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13501998118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w:t>
            </w:r>
            <w:r w:rsidRPr="00E261F4">
              <w:rPr>
                <w:rFonts w:ascii="宋体" w:eastAsia="宋体" w:hAnsi="宋体" w:cs="宋体" w:hint="eastAsia"/>
                <w:color w:val="333333"/>
                <w:kern w:val="0"/>
                <w:sz w:val="18"/>
                <w:szCs w:val="18"/>
              </w:rPr>
              <w:lastRenderedPageBreak/>
              <w:t>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lastRenderedPageBreak/>
              <w:t>电脑横机针表面光洁度</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电脑横机针表面光洁度难以符合客户要求</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南通龙腾机械有限责任公司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江苏省如东县掘港镇朝阳路17号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先进制造与自动化</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邓峰</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0513-84190002</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医疗仪器的生产加工</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ind w:firstLine="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龙腾机械有限责任公司以机械加工为主，坚持多元化的发展思路，早在2000年就准备生产医疗器械，但因聘请的退体教授年老体弱，再加上单个人的能力及水平的限制，仅仅试制了几个产品，并没有最终形成产品。</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公司现有加工中心6台，能加工复杂及精度较高的零部件，铣床、磨床、车床等普通加工设备齐全。医疗器械上的塑料件生产也有关系较好的合作厂（包括模具设计及注塑）。因此，除了需要无菌厂房的相关医疗器械的生产加工，其它产品的生产加工应该没有问题。现在迫切需要的是一个好的医疗器械产品及相关技术支持，就可以组建南通龙腾机械有限责任公司的第六个加工制造厂。</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南通大东有限公司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江苏省如东县掘港镇富春江西路168号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材料</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顾用旺</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88153099</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可浆中空纱</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中空纱是制造蓬松毛巾产品的原料，它是一种特殊的棉包芯纱，其芯线为可溶纤维。在织造后处理时通过溶解芯线，达到中空蓬松效果。</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   由于目前一般的中空纱芯线采用的都是水溶性维纶，无论是高温型还是低温型用其为芯线的中空纱都无法顺利通过浆纱。原因是他们都是水溶性纤维，上浆过程中会遇水收缩或溶解。故目前的中空纱起圈产品都是合股纱的无法做薄，使产品的开发受到了很大的局限，希望能有一种新型可溶性纤维芯线的中空纱，在浆纱的过程中可不被溶解，能够像普通的纱线一样上浆。但在织后处理时又能想水溶维纶那样很容易的去除。</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南通大东有限公司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江苏省如东县掘港镇富春江西路168号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材料</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顾用旺</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88153099</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毛巾蓬松度和弹性的检测和试验方法</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随着人们生活的不断提高，对毛巾产品的要求也越来越高，已不仅仅满足与其简单的擦拭功能。人们要求毛巾产品不但要花型漂亮，色彩欣目，而且要手感松软有一定的弹性。然而用何种指标来衡量毛巾产品的蓬松和弹性，用何种手段来检测，是困扰我们对蓬松有弹性毛巾产品开发和推广的一大难题。希望有学院和研究机构能帮我们解决这一难题，为我们提高一种方法或仪器，能检测量化产品的这一特性</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江苏黄海汽配股份有限公司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江苏省如东县城人民南路203号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先进制造与自动化</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陆建军</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0513-84118559</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w:t>
            </w:r>
            <w:r w:rsidRPr="00E261F4">
              <w:rPr>
                <w:rFonts w:ascii="宋体" w:eastAsia="宋体" w:hAnsi="宋体" w:cs="宋体" w:hint="eastAsia"/>
                <w:color w:val="333333"/>
                <w:kern w:val="0"/>
                <w:sz w:val="18"/>
                <w:szCs w:val="18"/>
              </w:rPr>
              <w:lastRenderedPageBreak/>
              <w:t>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lastRenderedPageBreak/>
              <w:t>电动汽车的电制动技术</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ind w:firstLine="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制动能量回收是指车辆制动时，将动能依靠发电机储存在电动车的储能装置中重新加以回收利用。电动车诞生以来，其续航性能一直是人们关注的重点。除了改进蓄能和驱动方式外，制动能量回收装置是一大发展方向。</w:t>
            </w:r>
          </w:p>
          <w:p w:rsidR="00E261F4" w:rsidRPr="00E261F4" w:rsidRDefault="00E261F4" w:rsidP="00E261F4">
            <w:pPr>
              <w:widowControl/>
              <w:spacing w:line="360" w:lineRule="atLeast"/>
              <w:ind w:firstLine="360"/>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使用能量回收装置：(1)延长电动车续行里程;(2)避免类似传统制动器的抱死，减少制动噪音;(3)延长电池使用寿命，缓解其对环境的影响。</w:t>
            </w:r>
          </w:p>
          <w:p w:rsidR="00E261F4" w:rsidRPr="00E261F4" w:rsidRDefault="00E261F4" w:rsidP="00E261F4">
            <w:pPr>
              <w:widowControl/>
              <w:spacing w:line="360" w:lineRule="atLeast"/>
              <w:ind w:firstLine="360"/>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技术难点：一是制动能量回收装置的设计，以回收尽可能多的车辆动能；二是前后轮轴总制动力的分配，以实现稳定的制动状态。</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技术指标：使用制动能量回收装置后的行驶里程平均增加5 %以上，能量回收制动器与传统制动器协同性较好。</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南通久和药业有限公司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江苏省如东陈高工业园区江海西路118号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吴小林</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84530148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药品生产研发所需技术与人才</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技术需求：主要针对心脑血管、消化系统、骨质疏松以及儿科类等产品的筛选、研发，重点解决品种工艺及缓控释技术。</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人才需求：本科以上，熟悉掌握新版GMP以及产品研发流程、缓控释技术、生产工艺及药物分析、市场营销策划等。</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 xml:space="preserve">南通海尔斯医药有限公司 </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江苏如东陈高工业园区9号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2-氟-乙酸乙酯的生产合成工艺</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ind w:hanging="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1. 关于2-氟-乙酸乙酯的生产合成工艺。</w:t>
            </w:r>
          </w:p>
          <w:p w:rsidR="00E261F4" w:rsidRPr="00E261F4" w:rsidRDefault="00E261F4" w:rsidP="00E261F4">
            <w:pPr>
              <w:widowControl/>
              <w:spacing w:line="360" w:lineRule="atLeast"/>
              <w:ind w:hanging="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2. 人员：安全技术人员</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 xml:space="preserve">博程生物科技南通有限公司 </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南通如东县掘港镇</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李永振</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15896298989</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聚葡萄糖的输送</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由于我们产品聚葡萄糖的局限性，其在空气中易潮解。形成结块，严重影响到物料的传送。导致连续化生产遭到限制。</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 xml:space="preserve">南通北渔人和有限公司 </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如东县掘港镇外环东路东侧创业园区</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农业</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顾明</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84131117</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醉文蛤防肠胃反应技术</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ind w:firstLine="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文蛤味道鲜美、营养丰富，素有“天下第一鲜”之美称，为我县出口创汇的主要海产品之一。醉文蛤更是人们海鲜餐桌上不可或缺的美味之一。但是，很多人虽垂涎于醉文蛤的鲜美口味，但又为吃后的肠胃反应所忧。我公司拟推出醉文蛤这一新品，为最大化扩大消费群体，让更多人能品尝到真正“天下第一鲜”的美味，故急需解决</w:t>
            </w:r>
            <w:r w:rsidRPr="00E261F4">
              <w:rPr>
                <w:rFonts w:ascii="宋体" w:eastAsia="宋体" w:hAnsi="宋体" w:cs="宋体" w:hint="eastAsia"/>
                <w:color w:val="333333"/>
                <w:kern w:val="0"/>
                <w:sz w:val="18"/>
                <w:szCs w:val="18"/>
              </w:rPr>
              <w:lastRenderedPageBreak/>
              <w:t>醉文蛤防肠胃反应技术需求。</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南通锐阳纺织有限公司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江苏省如东县掘港镇城南工业园区</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纺织</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沈拥军</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13862787985</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织轴排花，抵消不同组织织缩差异的精密控制</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ind w:firstLine="360"/>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本司以生产白坯小提花服饰用面料为主，因为是靠各种组织的配合联结产生小花纹，但不同的组织经纱的织造缩率不一，所以，常常在织造过程中产生停经片下沉、误关车和开口不清晰纬停，严重影响织机的效率和产品质量。因此，我们试行在整经、浆纱等前准备工序中，根据预估的经向缩率差异将织轴上纱进行排列，做成有规律的凹凸不平轴，取得一定的效果，但仍没有完全解决。现寻求在这方面的技术帮助。</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如东县太极化纤纺织器材有限公司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掘港镇外环东路8号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新材料</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邱亚丽</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84126158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环保型特殊功能纺织纸管粘合剂的开发</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uto"/>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1、通过多种条件下不同粘合剂对化纤纸管工艺参数影响的试验与研究，选择合适的新型粘合剂；</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2、通过新型粘合剂化纤纸管在试用中产品性能和各种参数的测试，提高新型化纤纸管的使用效能，并力争把对生态环境的影响降到最低程度。</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江苏黄海汽配股份有限公司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江苏省如东县城人民南路203号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先进制造及自动化</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陆建军</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84118559</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车身稳定系统（ESP）</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autoSpaceDE w:val="0"/>
              <w:spacing w:line="240" w:lineRule="atLeast"/>
              <w:ind w:firstLine="230"/>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车身稳定系统（ESP）包含ABS及ASR，对保证汽车行驶过程中的稳定性与安全性具有重要的意义；它通过对从各传感器传来的车辆行驶状态信息进行分析，然后向ABS、ASR发出纠偏指令，来帮助车辆维持动态平衡。ESP可以使车辆在各种状况下，尤其在转向过度或转向不足的情形下保持最佳的稳定性。</w:t>
            </w:r>
          </w:p>
          <w:p w:rsidR="00E261F4" w:rsidRPr="00E261F4" w:rsidRDefault="00E261F4" w:rsidP="00E261F4">
            <w:pPr>
              <w:widowControl/>
              <w:autoSpaceDE w:val="0"/>
              <w:spacing w:line="24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技术难点：液压控制单元的小型化、稳定性、一致性、可靠性设计和检测，电子控制单元的控制算法等。</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南通海尔斯医业有限公司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如东陈高工业园区9号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医药中间体</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丙二酸亚异丙酯合成</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丙二酸亚异丙酯为应用较为广泛的医药中间体原料，目前大多以丙酮和丙二酸合成，存在室质量不稳定、易分解的缺点。寻求合适的合成工艺或精制工艺以提高产品稳定性及含量。</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要求产品质量标准：外观：为白色结晶性粉末；熔 点93～97℃；干燥失重≤0.50％；水份≤0.1％；重金属≤0.002％；含 量</w:t>
            </w:r>
            <w:r w:rsidRPr="00E261F4">
              <w:rPr>
                <w:rFonts w:ascii="宋体" w:eastAsia="宋体" w:hAnsi="宋体" w:cs="宋体" w:hint="eastAsia"/>
                <w:color w:val="333333"/>
                <w:spacing w:val="-20"/>
                <w:kern w:val="0"/>
                <w:sz w:val="18"/>
                <w:szCs w:val="18"/>
              </w:rPr>
              <w:t>≥ </w:t>
            </w:r>
            <w:r w:rsidRPr="00E261F4">
              <w:rPr>
                <w:rFonts w:ascii="宋体" w:eastAsia="宋体" w:hAnsi="宋体" w:cs="宋体" w:hint="eastAsia"/>
                <w:color w:val="333333"/>
                <w:kern w:val="0"/>
                <w:sz w:val="18"/>
                <w:szCs w:val="18"/>
              </w:rPr>
              <w:t>98</w:t>
            </w:r>
            <w:r w:rsidRPr="00E261F4">
              <w:rPr>
                <w:rFonts w:ascii="宋体" w:eastAsia="宋体" w:hAnsi="宋体" w:cs="宋体" w:hint="eastAsia"/>
                <w:color w:val="333333"/>
                <w:spacing w:val="-20"/>
                <w:kern w:val="0"/>
                <w:sz w:val="18"/>
                <w:szCs w:val="18"/>
              </w:rPr>
              <w:t xml:space="preserve">.0 </w:t>
            </w:r>
            <w:r w:rsidRPr="00E261F4">
              <w:rPr>
                <w:rFonts w:ascii="宋体" w:eastAsia="宋体" w:hAnsi="宋体" w:cs="宋体" w:hint="eastAsia"/>
                <w:color w:val="333333"/>
                <w:kern w:val="0"/>
                <w:sz w:val="18"/>
                <w:szCs w:val="18"/>
              </w:rPr>
              <w:t>％。</w:t>
            </w:r>
          </w:p>
        </w:tc>
      </w:tr>
    </w:tbl>
    <w:p w:rsidR="00E261F4" w:rsidRPr="00E261F4" w:rsidRDefault="00E261F4" w:rsidP="00E261F4">
      <w:pPr>
        <w:widowControl/>
        <w:spacing w:line="432" w:lineRule="atLeast"/>
        <w:jc w:val="left"/>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E261F4" w:rsidRPr="00E261F4">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南通海尔斯医业有限公司</w:t>
            </w:r>
          </w:p>
        </w:tc>
      </w:tr>
      <w:tr w:rsidR="00E261F4" w:rsidRPr="00E261F4">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如东陈高工业园区9号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技术领域</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医药中间体</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lastRenderedPageBreak/>
              <w:t>联 系 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center"/>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丙二酸亚异丙酯合成</w:t>
            </w:r>
          </w:p>
        </w:tc>
      </w:tr>
      <w:tr w:rsidR="00E261F4" w:rsidRPr="00E261F4">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丙二酸亚异丙酯为应用较为广泛的医药中间体原料，目前大多以丙酮和丙二酸合成，存在室质量不稳定、易分解的缺点。寻求合适的合成工艺或精制工艺以提高产品稳定性及含量。</w:t>
            </w:r>
          </w:p>
          <w:p w:rsidR="00E261F4" w:rsidRPr="00E261F4" w:rsidRDefault="00E261F4" w:rsidP="00E261F4">
            <w:pPr>
              <w:widowControl/>
              <w:spacing w:line="360" w:lineRule="atLeast"/>
              <w:jc w:val="left"/>
              <w:rPr>
                <w:rFonts w:ascii="宋体" w:eastAsia="宋体" w:hAnsi="宋体" w:cs="宋体"/>
                <w:color w:val="333333"/>
                <w:kern w:val="0"/>
                <w:sz w:val="18"/>
                <w:szCs w:val="18"/>
              </w:rPr>
            </w:pPr>
            <w:r w:rsidRPr="00E261F4">
              <w:rPr>
                <w:rFonts w:ascii="宋体" w:eastAsia="宋体" w:hAnsi="宋体" w:cs="宋体" w:hint="eastAsia"/>
                <w:color w:val="333333"/>
                <w:kern w:val="0"/>
                <w:sz w:val="18"/>
                <w:szCs w:val="18"/>
              </w:rPr>
              <w:t>要求产品质量标准：外观：为白色结晶性粉末；熔 点93～97℃；干燥失重≤0.50％；水份≤0.1％；重金属≤0.002％；含 量</w:t>
            </w:r>
            <w:r w:rsidRPr="00E261F4">
              <w:rPr>
                <w:rFonts w:ascii="宋体" w:eastAsia="宋体" w:hAnsi="宋体" w:cs="宋体" w:hint="eastAsia"/>
                <w:color w:val="333333"/>
                <w:spacing w:val="-20"/>
                <w:kern w:val="0"/>
                <w:sz w:val="18"/>
                <w:szCs w:val="18"/>
              </w:rPr>
              <w:t>≥ </w:t>
            </w:r>
            <w:r w:rsidRPr="00E261F4">
              <w:rPr>
                <w:rFonts w:ascii="宋体" w:eastAsia="宋体" w:hAnsi="宋体" w:cs="宋体" w:hint="eastAsia"/>
                <w:color w:val="333333"/>
                <w:kern w:val="0"/>
                <w:sz w:val="18"/>
                <w:szCs w:val="18"/>
              </w:rPr>
              <w:t>98</w:t>
            </w:r>
            <w:r w:rsidRPr="00E261F4">
              <w:rPr>
                <w:rFonts w:ascii="宋体" w:eastAsia="宋体" w:hAnsi="宋体" w:cs="宋体" w:hint="eastAsia"/>
                <w:color w:val="333333"/>
                <w:spacing w:val="-20"/>
                <w:kern w:val="0"/>
                <w:sz w:val="18"/>
                <w:szCs w:val="18"/>
              </w:rPr>
              <w:t xml:space="preserve">.0 </w:t>
            </w:r>
            <w:r w:rsidRPr="00E261F4">
              <w:rPr>
                <w:rFonts w:ascii="宋体" w:eastAsia="宋体" w:hAnsi="宋体" w:cs="宋体" w:hint="eastAsia"/>
                <w:color w:val="333333"/>
                <w:kern w:val="0"/>
                <w:sz w:val="18"/>
                <w:szCs w:val="18"/>
              </w:rPr>
              <w:t>％。</w:t>
            </w:r>
          </w:p>
        </w:tc>
      </w:tr>
    </w:tbl>
    <w:p w:rsidR="00E261F4" w:rsidRPr="00E261F4" w:rsidRDefault="00E261F4" w:rsidP="00E261F4">
      <w:pPr>
        <w:widowControl/>
        <w:spacing w:line="360" w:lineRule="atLeast"/>
        <w:jc w:val="center"/>
        <w:rPr>
          <w:rFonts w:ascii="宋体" w:eastAsia="宋体" w:hAnsi="宋体" w:cs="宋体" w:hint="eastAsia"/>
          <w:color w:val="333333"/>
          <w:kern w:val="0"/>
          <w:sz w:val="18"/>
          <w:szCs w:val="18"/>
        </w:rPr>
      </w:pPr>
      <w:r w:rsidRPr="00E261F4">
        <w:rPr>
          <w:rFonts w:ascii="宋体" w:eastAsia="宋体" w:hAnsi="宋体" w:cs="宋体" w:hint="eastAsia"/>
          <w:color w:val="333333"/>
          <w:kern w:val="0"/>
          <w:sz w:val="18"/>
          <w:szCs w:val="18"/>
        </w:rP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江苏科净炭纤维有限公司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江苏省如东经济开发区友谊西路</w:t>
            </w:r>
            <w:r w:rsidRPr="00E261F4">
              <w:rPr>
                <w:rFonts w:ascii="Times New Roman" w:eastAsia="宋体" w:hAnsi="Times New Roman" w:cs="Times New Roman" w:hint="eastAsia"/>
                <w:color w:val="333333"/>
                <w:kern w:val="0"/>
                <w:sz w:val="18"/>
                <w:szCs w:val="18"/>
              </w:rPr>
              <w:t>119-8</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新材料</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杨建军</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0513-84270888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粘胶基火箭级石墨毡的研究与开发</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粘胶基石墨毡以其特有的性能，主要用于火箭、航天器等的外壳保护层，现国内是空白，未能生产，国外只有美国和日本能够生产，需求量大，技术含量高，希望有技术的专家来共同开发。</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如东双马针业有限公司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掘港镇虹元村</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其他</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奚金明</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13501998118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电脑横机针表面光洁度</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电脑横机针表面光洁度难以符合客户要求</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南通龙腾机械有限责任公司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江苏省如东县掘港镇朝阳路17号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先进制造与自动化</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邓峰</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0513-84190002</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医疗仪器的生产加工</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firstLine="360"/>
              <w:jc w:val="left"/>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南通龙腾机械有限责任公司</w:t>
            </w:r>
            <w:r w:rsidRPr="00E261F4">
              <w:rPr>
                <w:rFonts w:ascii="宋体" w:eastAsia="宋体" w:hAnsi="宋体" w:cs="宋体" w:hint="eastAsia"/>
                <w:color w:val="333333"/>
                <w:kern w:val="0"/>
                <w:sz w:val="18"/>
                <w:szCs w:val="18"/>
              </w:rPr>
              <w:t>以机械加工为主，坚持多元化的发展思路，早在</w:t>
            </w:r>
            <w:r w:rsidRPr="00E261F4">
              <w:rPr>
                <w:rFonts w:ascii="Times New Roman" w:eastAsia="宋体" w:hAnsi="Times New Roman" w:cs="Times New Roman" w:hint="eastAsia"/>
                <w:color w:val="333333"/>
                <w:kern w:val="0"/>
                <w:sz w:val="18"/>
                <w:szCs w:val="18"/>
              </w:rPr>
              <w:t>2000</w:t>
            </w:r>
            <w:r w:rsidRPr="00E261F4">
              <w:rPr>
                <w:rFonts w:ascii="宋体" w:eastAsia="宋体" w:hAnsi="宋体" w:cs="宋体" w:hint="eastAsia"/>
                <w:color w:val="333333"/>
                <w:kern w:val="0"/>
                <w:sz w:val="18"/>
                <w:szCs w:val="18"/>
              </w:rPr>
              <w:t>年就准备生产医疗器械，但因聘请的退体教授年老体弱，再加上单个人的能力及水平的限制，仅仅试制了几个产品，并没有最终形成产品。</w:t>
            </w:r>
          </w:p>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公司现有加工中心</w:t>
            </w:r>
            <w:r w:rsidRPr="00E261F4">
              <w:rPr>
                <w:rFonts w:ascii="Times New Roman" w:eastAsia="宋体" w:hAnsi="Times New Roman" w:cs="Times New Roman" w:hint="eastAsia"/>
                <w:color w:val="333333"/>
                <w:kern w:val="0"/>
                <w:sz w:val="18"/>
                <w:szCs w:val="18"/>
              </w:rPr>
              <w:t>6</w:t>
            </w:r>
            <w:r w:rsidRPr="00E261F4">
              <w:rPr>
                <w:rFonts w:ascii="宋体" w:eastAsia="宋体" w:hAnsi="宋体" w:cs="宋体" w:hint="eastAsia"/>
                <w:color w:val="333333"/>
                <w:kern w:val="0"/>
                <w:sz w:val="18"/>
                <w:szCs w:val="18"/>
              </w:rPr>
              <w:t>台，能加工复杂及精度较高的零部件，铣床、磨床、车床等普通加工设备齐全。医疗器械上的塑料件生产也有关系较好的合作厂（包括模具设计及注塑）。因此，除了需要无菌厂房的相关医疗器械的生产加工，其它产品的生产加工应该没有问题。现在迫切需要的是一个好的医疗器械产品及相关技术支持，就可以组建南通龙腾机械有限责任公司的第六个加工制造厂。</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南通大东有限公司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江苏省如东县掘港镇富春江西路</w:t>
            </w:r>
            <w:r w:rsidRPr="00E261F4">
              <w:rPr>
                <w:rFonts w:ascii="Times New Roman" w:eastAsia="宋体" w:hAnsi="Times New Roman" w:cs="Times New Roman" w:hint="eastAsia"/>
                <w:color w:val="333333"/>
                <w:kern w:val="0"/>
                <w:sz w:val="18"/>
                <w:szCs w:val="18"/>
              </w:rPr>
              <w:t>168</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材料</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顾用旺</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88153099</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可浆中空纱</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中空纱是制造蓬松毛巾产品的原料，它是一种特殊的棉包芯纱，其芯线为可溶纤维。在织造后处理时通过溶解芯线，达到中空蓬松效果。</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 xml:space="preserve">   由于目前一般的中空纱芯线采用的都是水溶性维纶，无论是高温型还是低温型用其为芯线的中空纱都无法顺利通过浆纱。原因是他们都是水溶性纤维，上浆过程中会遇水收缩或溶解。故目前的中空纱起圈产品都是合股纱的无法做薄，使产品的开发受到</w:t>
            </w:r>
            <w:r w:rsidRPr="00E261F4">
              <w:rPr>
                <w:rFonts w:ascii="宋体" w:eastAsia="宋体" w:hAnsi="宋体" w:cs="宋体" w:hint="eastAsia"/>
                <w:color w:val="333333"/>
                <w:kern w:val="0"/>
                <w:sz w:val="18"/>
                <w:szCs w:val="18"/>
              </w:rPr>
              <w:lastRenderedPageBreak/>
              <w:t>了很大的局限，希望能有一种新型可溶性纤维芯线的中空纱，在浆纱的过程中可不被溶解，能够像普通的纱线一样上浆。但在织后处理时又能想水溶维纶那样很容易的去除。</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lastRenderedPageBreak/>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南通大东有限公司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江苏省如东县掘港镇富春江西路</w:t>
            </w:r>
            <w:r w:rsidRPr="00E261F4">
              <w:rPr>
                <w:rFonts w:ascii="Times New Roman" w:eastAsia="宋体" w:hAnsi="Times New Roman" w:cs="Times New Roman" w:hint="eastAsia"/>
                <w:color w:val="333333"/>
                <w:kern w:val="0"/>
                <w:sz w:val="18"/>
                <w:szCs w:val="18"/>
              </w:rPr>
              <w:t>168</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材料</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顾用旺</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88153099</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毛巾蓬松度和弹性的检测和试验方法</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随着人们生活的不断提高，对毛巾产品的要求也越来越高，已不仅仅满足与其简单的擦拭功能。人们要求毛巾产品不但要花型漂亮，色彩欣目，而且要手感松软有一定的弹性。然而用何种指标来衡量毛巾产品的蓬松和弹性，用何种手段来检测，是困扰我们对蓬松有弹性毛巾产品开发和推广的一大难题。希望有学院和研究机构能帮我们解决这一难题，为我们提高一种方法或仪器，能检测量化产品的这一特性</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江苏黄海汽配股份有限公司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江苏省如东县城人民南路</w:t>
            </w:r>
            <w:r w:rsidRPr="00E261F4">
              <w:rPr>
                <w:rFonts w:ascii="Times New Roman" w:eastAsia="宋体" w:hAnsi="Times New Roman" w:cs="Times New Roman" w:hint="eastAsia"/>
                <w:color w:val="333333"/>
                <w:kern w:val="0"/>
                <w:sz w:val="18"/>
                <w:szCs w:val="18"/>
              </w:rPr>
              <w:t>203</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先进制造与自动化</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陆建军</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0513-84118559</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电动汽车的电制动技术</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spacing w:line="360" w:lineRule="atLeast"/>
              <w:ind w:firstLine="360"/>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制动能量回收是指车辆制动时，将动能依靠发电机储存在电动车的储能装置中重新加以回收利用。电动车诞生以来，其续航性能一直是人们关注的重点。除了改进蓄能和驱动方式外，制动能量回收装置是一大发展方向。</w:t>
            </w:r>
          </w:p>
          <w:p w:rsidR="00E261F4" w:rsidRPr="00E261F4" w:rsidRDefault="00E261F4" w:rsidP="00E261F4">
            <w:pPr>
              <w:widowControl/>
              <w:spacing w:line="360" w:lineRule="atLeast"/>
              <w:ind w:firstLine="360"/>
              <w:jc w:val="center"/>
              <w:rPr>
                <w:rFonts w:ascii="宋体" w:eastAsia="宋体" w:hAnsi="宋体" w:cs="宋体" w:hint="eastAsia"/>
                <w:color w:val="333333"/>
                <w:kern w:val="0"/>
                <w:sz w:val="19"/>
                <w:szCs w:val="19"/>
              </w:rPr>
            </w:pPr>
            <w:r w:rsidRPr="00E261F4">
              <w:rPr>
                <w:rFonts w:ascii="Times New Roman" w:eastAsia="宋体" w:hAnsi="Times New Roman" w:cs="Times New Roman"/>
                <w:color w:val="333333"/>
                <w:kern w:val="0"/>
                <w:sz w:val="18"/>
                <w:szCs w:val="18"/>
              </w:rPr>
              <w:t>使用能量回收装置：</w:t>
            </w:r>
            <w:r w:rsidRPr="00E261F4">
              <w:rPr>
                <w:rFonts w:ascii="Times New Roman" w:eastAsia="宋体" w:hAnsi="Times New Roman" w:cs="Times New Roman"/>
                <w:color w:val="333333"/>
                <w:kern w:val="0"/>
                <w:sz w:val="18"/>
                <w:szCs w:val="18"/>
              </w:rPr>
              <w:t>(1)</w:t>
            </w:r>
            <w:r w:rsidRPr="00E261F4">
              <w:rPr>
                <w:rFonts w:ascii="宋体" w:eastAsia="宋体" w:hAnsi="宋体" w:cs="Times New Roman"/>
                <w:color w:val="333333"/>
                <w:kern w:val="0"/>
                <w:sz w:val="18"/>
                <w:szCs w:val="18"/>
              </w:rPr>
              <w:t>延长电动车续行里程</w:t>
            </w:r>
            <w:r w:rsidRPr="00E261F4">
              <w:rPr>
                <w:rFonts w:ascii="Times New Roman" w:eastAsia="宋体" w:hAnsi="Times New Roman" w:cs="Times New Roman"/>
                <w:color w:val="333333"/>
                <w:kern w:val="0"/>
                <w:sz w:val="18"/>
                <w:szCs w:val="18"/>
              </w:rPr>
              <w:t>;(2)</w:t>
            </w:r>
            <w:r w:rsidRPr="00E261F4">
              <w:rPr>
                <w:rFonts w:ascii="宋体" w:eastAsia="宋体" w:hAnsi="宋体" w:cs="Times New Roman"/>
                <w:color w:val="333333"/>
                <w:kern w:val="0"/>
                <w:sz w:val="18"/>
                <w:szCs w:val="18"/>
              </w:rPr>
              <w:t>避免类似传统制动器的抱死，减少制动噪音</w:t>
            </w:r>
            <w:r w:rsidRPr="00E261F4">
              <w:rPr>
                <w:rFonts w:ascii="Times New Roman" w:eastAsia="宋体" w:hAnsi="Times New Roman" w:cs="Times New Roman"/>
                <w:color w:val="333333"/>
                <w:kern w:val="0"/>
                <w:sz w:val="18"/>
                <w:szCs w:val="18"/>
              </w:rPr>
              <w:t>;(3)</w:t>
            </w:r>
            <w:r w:rsidRPr="00E261F4">
              <w:rPr>
                <w:rFonts w:ascii="宋体" w:eastAsia="宋体" w:hAnsi="宋体" w:cs="Times New Roman"/>
                <w:color w:val="333333"/>
                <w:kern w:val="0"/>
                <w:sz w:val="18"/>
                <w:szCs w:val="18"/>
              </w:rPr>
              <w:t>延长电池使用寿命，缓解其对环境的影响。</w:t>
            </w:r>
          </w:p>
          <w:p w:rsidR="00E261F4" w:rsidRPr="00E261F4" w:rsidRDefault="00E261F4" w:rsidP="00E261F4">
            <w:pPr>
              <w:widowControl/>
              <w:spacing w:line="360" w:lineRule="atLeast"/>
              <w:ind w:firstLine="360"/>
              <w:jc w:val="center"/>
              <w:rPr>
                <w:rFonts w:ascii="宋体" w:eastAsia="宋体" w:hAnsi="宋体" w:cs="宋体" w:hint="eastAsia"/>
                <w:color w:val="333333"/>
                <w:kern w:val="0"/>
                <w:sz w:val="19"/>
                <w:szCs w:val="19"/>
              </w:rPr>
            </w:pPr>
            <w:r w:rsidRPr="00E261F4">
              <w:rPr>
                <w:rFonts w:ascii="Times New Roman" w:eastAsia="宋体" w:hAnsi="Times New Roman" w:cs="Times New Roman"/>
                <w:color w:val="2B2B2B"/>
                <w:kern w:val="0"/>
                <w:sz w:val="18"/>
                <w:szCs w:val="18"/>
              </w:rPr>
              <w:t>技术难点</w:t>
            </w:r>
            <w:r w:rsidRPr="00E261F4">
              <w:rPr>
                <w:rFonts w:ascii="宋体" w:eastAsia="宋体" w:hAnsi="宋体" w:cs="宋体" w:hint="eastAsia"/>
                <w:color w:val="2B2B2B"/>
                <w:kern w:val="0"/>
                <w:sz w:val="18"/>
                <w:szCs w:val="18"/>
              </w:rPr>
              <w:t>：</w:t>
            </w:r>
            <w:r w:rsidRPr="00E261F4">
              <w:rPr>
                <w:rFonts w:ascii="Times New Roman" w:eastAsia="宋体" w:hAnsi="Times New Roman" w:cs="Times New Roman"/>
                <w:color w:val="2B2B2B"/>
                <w:kern w:val="0"/>
                <w:sz w:val="18"/>
                <w:szCs w:val="18"/>
              </w:rPr>
              <w:t>一是</w:t>
            </w:r>
            <w:r w:rsidRPr="00E261F4">
              <w:rPr>
                <w:rFonts w:ascii="宋体" w:eastAsia="宋体" w:hAnsi="宋体" w:cs="宋体" w:hint="eastAsia"/>
                <w:color w:val="2B2B2B"/>
                <w:kern w:val="0"/>
                <w:sz w:val="18"/>
                <w:szCs w:val="18"/>
              </w:rPr>
              <w:t>制动能量回收装置的设计，</w:t>
            </w:r>
            <w:r w:rsidRPr="00E261F4">
              <w:rPr>
                <w:rFonts w:ascii="Times New Roman" w:eastAsia="宋体" w:hAnsi="Times New Roman" w:cs="Times New Roman"/>
                <w:color w:val="2B2B2B"/>
                <w:kern w:val="0"/>
                <w:sz w:val="18"/>
                <w:szCs w:val="18"/>
              </w:rPr>
              <w:t>以回收尽可能多的车辆动能；</w:t>
            </w:r>
            <w:r w:rsidRPr="00E261F4">
              <w:rPr>
                <w:rFonts w:ascii="Times New Roman" w:eastAsia="宋体" w:hAnsi="Times New Roman" w:cs="Times New Roman"/>
                <w:color w:val="2B2B2B"/>
                <w:kern w:val="0"/>
                <w:sz w:val="18"/>
                <w:szCs w:val="18"/>
              </w:rPr>
              <w:t xml:space="preserve"> </w:t>
            </w:r>
            <w:r w:rsidRPr="00E261F4">
              <w:rPr>
                <w:rFonts w:ascii="Times New Roman" w:eastAsia="宋体" w:hAnsi="Times New Roman" w:cs="Times New Roman"/>
                <w:color w:val="2B2B2B"/>
                <w:kern w:val="0"/>
                <w:sz w:val="18"/>
                <w:szCs w:val="18"/>
              </w:rPr>
              <w:t>二是前后轮轴总制动力</w:t>
            </w:r>
            <w:r w:rsidRPr="00E261F4">
              <w:rPr>
                <w:rFonts w:ascii="宋体" w:eastAsia="宋体" w:hAnsi="宋体" w:cs="宋体" w:hint="eastAsia"/>
                <w:color w:val="2B2B2B"/>
                <w:kern w:val="0"/>
                <w:sz w:val="18"/>
                <w:szCs w:val="18"/>
              </w:rPr>
              <w:t>的</w:t>
            </w:r>
            <w:r w:rsidRPr="00E261F4">
              <w:rPr>
                <w:rFonts w:ascii="Times New Roman" w:eastAsia="宋体" w:hAnsi="Times New Roman" w:cs="Times New Roman"/>
                <w:color w:val="2B2B2B"/>
                <w:kern w:val="0"/>
                <w:sz w:val="18"/>
                <w:szCs w:val="18"/>
              </w:rPr>
              <w:t>分配，以实现稳定的制动状态。</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2B2B2B"/>
                <w:kern w:val="0"/>
                <w:sz w:val="18"/>
                <w:szCs w:val="18"/>
              </w:rPr>
              <w:t>技术指标：</w:t>
            </w:r>
            <w:r w:rsidRPr="00E261F4">
              <w:rPr>
                <w:rFonts w:ascii="Times New Roman" w:eastAsia="宋体" w:hAnsi="Times New Roman" w:cs="Times New Roman"/>
                <w:color w:val="333333"/>
                <w:kern w:val="0"/>
                <w:sz w:val="18"/>
                <w:szCs w:val="18"/>
              </w:rPr>
              <w:t>使用制动能量回收装置后的行驶里程平均增加</w:t>
            </w:r>
            <w:r w:rsidRPr="00E261F4">
              <w:rPr>
                <w:rFonts w:ascii="宋体" w:eastAsia="宋体" w:hAnsi="宋体" w:cs="宋体" w:hint="eastAsia"/>
                <w:color w:val="333333"/>
                <w:kern w:val="0"/>
                <w:sz w:val="18"/>
                <w:szCs w:val="18"/>
              </w:rPr>
              <w:t>5</w:t>
            </w:r>
            <w:r w:rsidRPr="00E261F4">
              <w:rPr>
                <w:rFonts w:ascii="Times New Roman" w:eastAsia="宋体" w:hAnsi="Times New Roman" w:cs="Times New Roman"/>
                <w:color w:val="333333"/>
                <w:kern w:val="0"/>
                <w:sz w:val="18"/>
                <w:szCs w:val="18"/>
              </w:rPr>
              <w:t xml:space="preserve"> %</w:t>
            </w:r>
            <w:r w:rsidRPr="00E261F4">
              <w:rPr>
                <w:rFonts w:ascii="宋体" w:eastAsia="宋体" w:hAnsi="宋体" w:cs="宋体" w:hint="eastAsia"/>
                <w:color w:val="333333"/>
                <w:kern w:val="0"/>
                <w:sz w:val="18"/>
                <w:szCs w:val="18"/>
              </w:rPr>
              <w:t>以上</w:t>
            </w:r>
            <w:r w:rsidRPr="00E261F4">
              <w:rPr>
                <w:rFonts w:ascii="Times New Roman" w:eastAsia="宋体" w:hAnsi="Times New Roman" w:cs="Times New Roman"/>
                <w:color w:val="333333"/>
                <w:kern w:val="0"/>
                <w:sz w:val="18"/>
                <w:szCs w:val="18"/>
              </w:rPr>
              <w:t>，能量回收制动器与传统制动器协同性较好</w:t>
            </w:r>
            <w:r w:rsidRPr="00E261F4">
              <w:rPr>
                <w:rFonts w:ascii="宋体" w:eastAsia="宋体" w:hAnsi="宋体" w:cs="宋体" w:hint="eastAsia"/>
                <w:color w:val="333333"/>
                <w:kern w:val="0"/>
                <w:sz w:val="18"/>
                <w:szCs w:val="18"/>
              </w:rPr>
              <w:t>。</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南通久和药业有限公司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江苏省如东陈高工业园区江海西路</w:t>
            </w:r>
            <w:r w:rsidRPr="00E261F4">
              <w:rPr>
                <w:rFonts w:ascii="Times New Roman" w:eastAsia="宋体" w:hAnsi="Times New Roman" w:cs="Times New Roman" w:hint="eastAsia"/>
                <w:color w:val="333333"/>
                <w:kern w:val="0"/>
                <w:sz w:val="18"/>
                <w:szCs w:val="18"/>
              </w:rPr>
              <w:t>118</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吴小林</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84530148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药品生产研发所需技术与人才</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技术需求：主要针对心脑血管、消化系统、骨质疏松以及儿科类等产品的筛选、研发，重点解决品种工艺及缓控释技术。</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人才需求：本科以上，熟悉掌握新版</w:t>
            </w:r>
            <w:r w:rsidRPr="00E261F4">
              <w:rPr>
                <w:rFonts w:ascii="Times New Roman" w:eastAsia="宋体" w:hAnsi="Times New Roman" w:cs="Times New Roman" w:hint="eastAsia"/>
                <w:color w:val="333333"/>
                <w:kern w:val="0"/>
                <w:sz w:val="18"/>
                <w:szCs w:val="18"/>
              </w:rPr>
              <w:t>GMP</w:t>
            </w:r>
            <w:r w:rsidRPr="00E261F4">
              <w:rPr>
                <w:rFonts w:ascii="宋体" w:eastAsia="宋体" w:hAnsi="宋体" w:cs="宋体" w:hint="eastAsia"/>
                <w:color w:val="333333"/>
                <w:kern w:val="0"/>
                <w:sz w:val="18"/>
                <w:szCs w:val="18"/>
              </w:rPr>
              <w:t>以及产品研发流程、缓控释技术、生产工艺及药物分析、市场营销策划等。</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 xml:space="preserve">南通海尔斯医药有限公司 </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江苏如东陈高工业园区</w:t>
            </w:r>
            <w:r w:rsidRPr="00E261F4">
              <w:rPr>
                <w:rFonts w:ascii="Times New Roman" w:eastAsia="宋体" w:hAnsi="Times New Roman" w:cs="Times New Roman" w:hint="eastAsia"/>
                <w:color w:val="333333"/>
                <w:kern w:val="0"/>
                <w:sz w:val="18"/>
                <w:szCs w:val="18"/>
              </w:rPr>
              <w:t>9</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2-氟-乙酸乙酯的生产合成工艺</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left="360" w:hanging="360"/>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1. 关于2-氟-乙酸乙酯的生产合成工艺。</w:t>
            </w:r>
          </w:p>
          <w:p w:rsidR="00E261F4" w:rsidRPr="00E261F4" w:rsidRDefault="00E261F4" w:rsidP="00E261F4">
            <w:pPr>
              <w:widowControl/>
              <w:ind w:left="360" w:hanging="360"/>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2. 人员：安全技术人员</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lastRenderedPageBreak/>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 xml:space="preserve">博程生物科技南通有限公司 </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南通如东县掘港镇</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生物医药</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李永振</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15896298989</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聚葡萄糖的输送</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由于我们产品聚葡萄糖的局限性，其在空气中易潮解。形成结块，严重影响到物料的传送。导致连续化生产遭到限制。</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 xml:space="preserve">南通北渔人和有限公司 </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如东县掘港镇外环东路东侧创业园区</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农业</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顾明</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84131117</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醉文蛤防肠胃反应技术</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firstLine="360"/>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文蛤味道鲜美、营养丰富，素有“天下第一鲜”之美称，为我县出口创汇的主要海产品之一。醉文蛤更是人们海鲜餐桌上不可或缺的美味之一。但是，很多人虽垂涎于醉文蛤的鲜美口味，但又为吃后的肠胃反应所忧。我公司拟推出醉文蛤这一新品，为最大化扩大消费群体，让更多人能品尝到真正“天下第一鲜”的美味，故急需解决醉文蛤防肠胃反应技术需求。</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南通锐阳纺织有限公司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江苏省如东县掘港镇城南工业园区</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纺织</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沈拥军</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13862787985</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织轴排花，抵消不同组织织缩差异的精密控制</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firstLine="360"/>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本司以生产白坯小提花服饰用面料为主，因为是靠各种组织的配合联结产生小花纹，但不同的组织经纱的织造缩率不一，所以，常常在织造过程中产生停经片下沉、误关车和开口不清晰纬停，严重影响织机的效率和产品质量。因此，我们试行在整经、浆纱等前准备工序中，根据预估的经向缩率差异将织轴上纱进行排列，做成有规律的凹凸不平轴，取得一定的效果，但仍没有完全解决。现寻求在这方面的技术帮助。</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如东县太极化纤纺织器材有限公司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掘港镇外环东路</w:t>
            </w:r>
            <w:r w:rsidRPr="00E261F4">
              <w:rPr>
                <w:rFonts w:ascii="Times New Roman" w:eastAsia="宋体" w:hAnsi="Times New Roman" w:cs="Times New Roman" w:hint="eastAsia"/>
                <w:color w:val="333333"/>
                <w:kern w:val="0"/>
                <w:sz w:val="18"/>
                <w:szCs w:val="18"/>
              </w:rPr>
              <w:t>8</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新材料</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系</w:t>
            </w:r>
            <w:r w:rsidRPr="00E261F4">
              <w:rPr>
                <w:rFonts w:ascii="Times New Roman" w:eastAsia="宋体" w:hAnsi="Times New Roman" w:cs="Times New Roman"/>
                <w:color w:val="333333"/>
                <w:kern w:val="0"/>
                <w:sz w:val="18"/>
                <w:szCs w:val="18"/>
              </w:rPr>
              <w:t> </w:t>
            </w:r>
            <w:r w:rsidRPr="00E261F4">
              <w:rPr>
                <w:rFonts w:ascii="Times New Roman" w:eastAsia="宋体" w:hAnsi="Times New Roman" w:cs="Times New Roman"/>
                <w:color w:val="333333"/>
                <w:kern w:val="0"/>
                <w:sz w:val="18"/>
                <w:szCs w:val="18"/>
              </w:rPr>
              <w:t>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邱亚丽</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Times New Roman" w:eastAsia="宋体" w:hAnsi="Times New Roman" w:cs="Times New Roman"/>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84126158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环保型特殊功能纺织纸管粘合剂的开发</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spacing w:line="360" w:lineRule="auto"/>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1、通过多种条件下不同粘合剂对化纤纸管工艺参数影响的试验与研究，选择合适的新型粘合剂；</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2、通过新型粘合剂化纤纸管在试用中产品性能和各种参数的测试，提高新型化纤纸管的使用效能，并力争把对生态环境的影响降到最低程度。</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江苏黄海汽配股份有限公司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江苏省如东县城人民南路203号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先进制造及自动化</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陆建军</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84118559</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车身稳定系统（ESP）</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autoSpaceDE w:val="0"/>
              <w:spacing w:line="240" w:lineRule="atLeast"/>
              <w:ind w:firstLine="230"/>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车身稳定系统（ESP）包含ABS及ASR，对保证汽车行驶过程中的稳定性与安全性具有重要的意义；它通过对从各传感器传来的车辆行驶状态信息进行分析，然后向ABS、ASR发出纠偏指令，来帮助车辆维持动态平衡。ESP可以使车辆在各种状况下，尤其在转向过度或转向不足的情形下保持最佳的稳定性。</w:t>
            </w:r>
          </w:p>
          <w:p w:rsidR="00E261F4" w:rsidRPr="00E261F4" w:rsidRDefault="00E261F4" w:rsidP="00E261F4">
            <w:pPr>
              <w:widowControl/>
              <w:autoSpaceDE w:val="0"/>
              <w:spacing w:line="240" w:lineRule="atLeas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lastRenderedPageBreak/>
              <w:t>技术难点：液压控制单元的小型化、稳定性、一致性、可靠性设计和检测，电子控制单元的控制算法等。</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lastRenderedPageBreak/>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南通海尔斯医业有限公司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如东陈高工业园区</w:t>
            </w:r>
            <w:r w:rsidRPr="00E261F4">
              <w:rPr>
                <w:rFonts w:ascii="Times New Roman" w:eastAsia="宋体" w:hAnsi="Times New Roman" w:cs="Times New Roman" w:hint="eastAsia"/>
                <w:color w:val="333333"/>
                <w:kern w:val="0"/>
                <w:sz w:val="18"/>
                <w:szCs w:val="18"/>
              </w:rPr>
              <w:t>9</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医药中间体</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丙二酸亚异丙酯合成</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丙二酸亚异丙酯为应用较为广泛的医药中间体原料，目前大多以丙酮和丙二酸合成，存在室质量不稳定、易分解的缺点。寻求合适的合成工艺或精制工艺以提高产品稳定性及含量。</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要求产品质量标准：外观：为白色结晶性粉末；熔 点93～97℃；干燥失重≤0.50％；水份≤0.1％；重金属≤0.002％；含 量</w:t>
            </w:r>
            <w:r w:rsidRPr="00E261F4">
              <w:rPr>
                <w:rFonts w:ascii="宋体" w:eastAsia="宋体" w:hAnsi="宋体" w:cs="宋体" w:hint="eastAsia"/>
                <w:color w:val="333333"/>
                <w:spacing w:val="-20"/>
                <w:kern w:val="0"/>
                <w:sz w:val="18"/>
                <w:szCs w:val="18"/>
              </w:rPr>
              <w:t>≥ </w:t>
            </w:r>
            <w:r w:rsidRPr="00E261F4">
              <w:rPr>
                <w:rFonts w:ascii="宋体" w:eastAsia="宋体" w:hAnsi="宋体" w:cs="宋体" w:hint="eastAsia"/>
                <w:color w:val="333333"/>
                <w:kern w:val="0"/>
                <w:sz w:val="18"/>
                <w:szCs w:val="18"/>
              </w:rPr>
              <w:t>98</w:t>
            </w:r>
            <w:r w:rsidRPr="00E261F4">
              <w:rPr>
                <w:rFonts w:ascii="宋体" w:eastAsia="宋体" w:hAnsi="宋体" w:cs="宋体" w:hint="eastAsia"/>
                <w:color w:val="333333"/>
                <w:spacing w:val="-20"/>
                <w:kern w:val="0"/>
                <w:sz w:val="18"/>
                <w:szCs w:val="18"/>
              </w:rPr>
              <w:t xml:space="preserve">.0 </w:t>
            </w:r>
            <w:r w:rsidRPr="00E261F4">
              <w:rPr>
                <w:rFonts w:ascii="宋体" w:eastAsia="宋体" w:hAnsi="宋体" w:cs="宋体" w:hint="eastAsia"/>
                <w:color w:val="333333"/>
                <w:kern w:val="0"/>
                <w:sz w:val="18"/>
                <w:szCs w:val="18"/>
              </w:rPr>
              <w:t>％。</w:t>
            </w:r>
          </w:p>
        </w:tc>
      </w:tr>
    </w:tbl>
    <w:p w:rsidR="00E261F4" w:rsidRPr="00E261F4" w:rsidRDefault="00E261F4" w:rsidP="00E261F4">
      <w:pPr>
        <w:widowControl/>
        <w:spacing w:line="360" w:lineRule="atLeast"/>
        <w:jc w:val="center"/>
        <w:rPr>
          <w:rFonts w:ascii="宋体" w:eastAsia="宋体" w:hAnsi="宋体" w:cs="宋体" w:hint="eastAsia"/>
          <w:color w:val="333333"/>
          <w:kern w:val="0"/>
          <w:szCs w:val="21"/>
        </w:rPr>
      </w:pPr>
      <w:r w:rsidRPr="00E261F4">
        <w:rPr>
          <w:rFonts w:ascii="宋体" w:eastAsia="宋体" w:hAnsi="宋体" w:cs="宋体" w:hint="eastAsia"/>
          <w:color w:val="333333"/>
          <w:kern w:val="0"/>
          <w:szCs w:val="21"/>
        </w:rPr>
        <w:br/>
        <w:t> </w:t>
      </w:r>
    </w:p>
    <w:tbl>
      <w:tblPr>
        <w:tblW w:w="0" w:type="auto"/>
        <w:jc w:val="center"/>
        <w:tblLayout w:type="fixed"/>
        <w:tblLook w:val="04A0"/>
      </w:tblPr>
      <w:tblGrid>
        <w:gridCol w:w="1234"/>
        <w:gridCol w:w="3440"/>
        <w:gridCol w:w="1200"/>
        <w:gridCol w:w="2295"/>
      </w:tblGrid>
      <w:tr w:rsidR="00E261F4" w:rsidRPr="00E261F4">
        <w:trPr>
          <w:jc w:val="center"/>
        </w:trPr>
        <w:tc>
          <w:tcPr>
            <w:tcW w:w="1234" w:type="dxa"/>
            <w:tcBorders>
              <w:top w:val="outset" w:sz="6" w:space="0" w:color="000000"/>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南通海尔斯医业有限公司</w:t>
            </w:r>
          </w:p>
        </w:tc>
      </w:tr>
      <w:tr w:rsidR="00E261F4" w:rsidRPr="00E261F4">
        <w:trPr>
          <w:trHeight w:val="237"/>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通讯地址</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left"/>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如东陈高工业园区</w:t>
            </w:r>
            <w:r w:rsidRPr="00E261F4">
              <w:rPr>
                <w:rFonts w:ascii="Times New Roman" w:eastAsia="宋体" w:hAnsi="Times New Roman" w:cs="Times New Roman" w:hint="eastAsia"/>
                <w:color w:val="333333"/>
                <w:kern w:val="0"/>
                <w:sz w:val="18"/>
                <w:szCs w:val="18"/>
              </w:rPr>
              <w:t>9</w:t>
            </w:r>
            <w:r w:rsidRPr="00E261F4">
              <w:rPr>
                <w:rFonts w:ascii="宋体" w:eastAsia="宋体" w:hAnsi="宋体" w:cs="宋体" w:hint="eastAsia"/>
                <w:color w:val="333333"/>
                <w:kern w:val="0"/>
                <w:sz w:val="18"/>
                <w:szCs w:val="18"/>
              </w:rPr>
              <w:t>号</w:t>
            </w:r>
          </w:p>
        </w:tc>
        <w:tc>
          <w:tcPr>
            <w:tcW w:w="1200"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技术领域</w:t>
            </w:r>
          </w:p>
        </w:tc>
        <w:tc>
          <w:tcPr>
            <w:tcW w:w="2295" w:type="dxa"/>
            <w:tcBorders>
              <w:top w:val="outset" w:sz="6" w:space="0" w:color="000000"/>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医药中间体</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 系 人</w:t>
            </w:r>
          </w:p>
        </w:tc>
        <w:tc>
          <w:tcPr>
            <w:tcW w:w="344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桑小兵</w:t>
            </w:r>
          </w:p>
        </w:tc>
        <w:tc>
          <w:tcPr>
            <w:tcW w:w="1200"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联系电话</w:t>
            </w:r>
          </w:p>
        </w:tc>
        <w:tc>
          <w:tcPr>
            <w:tcW w:w="2295" w:type="dxa"/>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0513-84539328</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技术难题名称</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丙二酸亚异丙酯合成</w:t>
            </w:r>
          </w:p>
        </w:tc>
      </w:tr>
      <w:tr w:rsidR="00E261F4" w:rsidRPr="00E261F4">
        <w:trPr>
          <w:jc w:val="center"/>
        </w:trPr>
        <w:tc>
          <w:tcPr>
            <w:tcW w:w="1234" w:type="dxa"/>
            <w:tcBorders>
              <w:top w:val="nil"/>
              <w:left w:val="outset" w:sz="6" w:space="0" w:color="000000"/>
              <w:bottom w:val="outset" w:sz="6" w:space="0" w:color="000000"/>
              <w:right w:val="outset" w:sz="6" w:space="0" w:color="000000"/>
            </w:tcBorders>
            <w:vAlign w:val="center"/>
            <w:hideMark/>
          </w:tcPr>
          <w:p w:rsidR="00E261F4" w:rsidRPr="00E261F4" w:rsidRDefault="00E261F4" w:rsidP="00E261F4">
            <w:pPr>
              <w:widowControl/>
              <w:ind w:right="105"/>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主要内容和技术经济指标</w:t>
            </w:r>
          </w:p>
        </w:tc>
        <w:tc>
          <w:tcPr>
            <w:tcW w:w="6935" w:type="dxa"/>
            <w:gridSpan w:val="3"/>
            <w:tcBorders>
              <w:top w:val="nil"/>
              <w:left w:val="nil"/>
              <w:bottom w:val="outset" w:sz="6" w:space="0" w:color="000000"/>
              <w:right w:val="outset" w:sz="6" w:space="0" w:color="000000"/>
            </w:tcBorders>
            <w:vAlign w:val="center"/>
            <w:hideMark/>
          </w:tcPr>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丙二酸亚异丙酯为应用较为广泛的医药中间体原料，目前大多以丙酮和丙二酸合成，存在室质量不稳定、易分解的缺点。寻求合适的合成工艺或精制工艺以提高产品稳定性及含量。</w:t>
            </w:r>
          </w:p>
          <w:p w:rsidR="00E261F4" w:rsidRPr="00E261F4" w:rsidRDefault="00E261F4" w:rsidP="00E261F4">
            <w:pPr>
              <w:widowControl/>
              <w:jc w:val="center"/>
              <w:rPr>
                <w:rFonts w:ascii="宋体" w:eastAsia="宋体" w:hAnsi="宋体" w:cs="宋体"/>
                <w:color w:val="333333"/>
                <w:kern w:val="0"/>
                <w:sz w:val="19"/>
                <w:szCs w:val="19"/>
              </w:rPr>
            </w:pPr>
            <w:r w:rsidRPr="00E261F4">
              <w:rPr>
                <w:rFonts w:ascii="宋体" w:eastAsia="宋体" w:hAnsi="宋体" w:cs="宋体" w:hint="eastAsia"/>
                <w:color w:val="333333"/>
                <w:kern w:val="0"/>
                <w:sz w:val="18"/>
                <w:szCs w:val="18"/>
              </w:rPr>
              <w:t>要求产品质量标准：外观：为白色结晶性粉末；熔 点93～97℃；干燥失重≤0.50％；水份≤0.1％；重金属≤0.002％；含 量</w:t>
            </w:r>
            <w:r w:rsidRPr="00E261F4">
              <w:rPr>
                <w:rFonts w:ascii="宋体" w:eastAsia="宋体" w:hAnsi="宋体" w:cs="宋体" w:hint="eastAsia"/>
                <w:color w:val="333333"/>
                <w:spacing w:val="-20"/>
                <w:kern w:val="0"/>
                <w:sz w:val="18"/>
                <w:szCs w:val="18"/>
              </w:rPr>
              <w:t>≥ </w:t>
            </w:r>
            <w:r w:rsidRPr="00E261F4">
              <w:rPr>
                <w:rFonts w:ascii="宋体" w:eastAsia="宋体" w:hAnsi="宋体" w:cs="宋体" w:hint="eastAsia"/>
                <w:color w:val="333333"/>
                <w:kern w:val="0"/>
                <w:sz w:val="18"/>
                <w:szCs w:val="18"/>
              </w:rPr>
              <w:t>98</w:t>
            </w:r>
            <w:r w:rsidRPr="00E261F4">
              <w:rPr>
                <w:rFonts w:ascii="宋体" w:eastAsia="宋体" w:hAnsi="宋体" w:cs="宋体" w:hint="eastAsia"/>
                <w:color w:val="333333"/>
                <w:spacing w:val="-20"/>
                <w:kern w:val="0"/>
                <w:sz w:val="18"/>
                <w:szCs w:val="18"/>
              </w:rPr>
              <w:t xml:space="preserve">.0 </w:t>
            </w:r>
            <w:r w:rsidRPr="00E261F4">
              <w:rPr>
                <w:rFonts w:ascii="宋体" w:eastAsia="宋体" w:hAnsi="宋体" w:cs="宋体" w:hint="eastAsia"/>
                <w:color w:val="333333"/>
                <w:kern w:val="0"/>
                <w:sz w:val="18"/>
                <w:szCs w:val="18"/>
              </w:rPr>
              <w:t>％。</w:t>
            </w:r>
          </w:p>
        </w:tc>
      </w:tr>
    </w:tbl>
    <w:p w:rsidR="00E261F4" w:rsidRPr="00E261F4" w:rsidRDefault="00E261F4"/>
    <w:sectPr w:rsidR="00E261F4" w:rsidRPr="00E261F4" w:rsidSect="00675730">
      <w:headerReference w:type="even" r:id="rId6"/>
      <w:headerReference w:type="default" r:id="rId7"/>
      <w:footerReference w:type="even" r:id="rId8"/>
      <w:footerReference w:type="default" r:id="rId9"/>
      <w:headerReference w:type="first" r:id="rId10"/>
      <w:footerReference w:type="first" r:id="rId11"/>
      <w:pgSz w:w="14572" w:h="20639" w:code="12"/>
      <w:pgMar w:top="1134" w:right="1349" w:bottom="1134" w:left="1395" w:header="851" w:footer="992" w:gutter="0"/>
      <w:cols w:space="425"/>
      <w:docGrid w:type="lines" w:linePitch="312" w:charSpace="-35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716" w:rsidRDefault="009F3716" w:rsidP="00E261F4">
      <w:r>
        <w:separator/>
      </w:r>
    </w:p>
  </w:endnote>
  <w:endnote w:type="continuationSeparator" w:id="1">
    <w:p w:rsidR="009F3716" w:rsidRDefault="009F3716" w:rsidP="00E261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716" w:rsidRDefault="009F3716" w:rsidP="00E261F4">
      <w:r>
        <w:separator/>
      </w:r>
    </w:p>
  </w:footnote>
  <w:footnote w:type="continuationSeparator" w:id="1">
    <w:p w:rsidR="009F3716" w:rsidRDefault="009F3716" w:rsidP="00E26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rsidP="00E261F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1F4" w:rsidRDefault="00E261F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55F"/>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58FD"/>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3716"/>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55F"/>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261F4"/>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1F4"/>
    <w:rPr>
      <w:sz w:val="18"/>
      <w:szCs w:val="18"/>
    </w:rPr>
  </w:style>
  <w:style w:type="paragraph" w:styleId="a4">
    <w:name w:val="footer"/>
    <w:basedOn w:val="a"/>
    <w:link w:val="Char0"/>
    <w:uiPriority w:val="99"/>
    <w:semiHidden/>
    <w:unhideWhenUsed/>
    <w:rsid w:val="00E261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1F4"/>
    <w:rPr>
      <w:sz w:val="18"/>
      <w:szCs w:val="18"/>
    </w:rPr>
  </w:style>
  <w:style w:type="paragraph" w:styleId="a5">
    <w:name w:val="Normal (Web)"/>
    <w:basedOn w:val="a"/>
    <w:uiPriority w:val="99"/>
    <w:semiHidden/>
    <w:unhideWhenUsed/>
    <w:rsid w:val="00E261F4"/>
    <w:pPr>
      <w:widowControl/>
      <w:jc w:val="left"/>
    </w:pPr>
    <w:rPr>
      <w:rFonts w:ascii="宋体" w:eastAsia="宋体" w:hAnsi="宋体" w:cs="宋体"/>
      <w:kern w:val="0"/>
      <w:sz w:val="24"/>
      <w:szCs w:val="24"/>
    </w:rPr>
  </w:style>
  <w:style w:type="paragraph" w:customStyle="1" w:styleId="p0">
    <w:name w:val="p0"/>
    <w:basedOn w:val="a"/>
    <w:rsid w:val="00E261F4"/>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5140752">
      <w:bodyDiv w:val="1"/>
      <w:marLeft w:val="0"/>
      <w:marRight w:val="0"/>
      <w:marTop w:val="0"/>
      <w:marBottom w:val="0"/>
      <w:divBdr>
        <w:top w:val="none" w:sz="0" w:space="0" w:color="auto"/>
        <w:left w:val="none" w:sz="0" w:space="0" w:color="auto"/>
        <w:bottom w:val="none" w:sz="0" w:space="0" w:color="auto"/>
        <w:right w:val="none" w:sz="0" w:space="0" w:color="auto"/>
      </w:divBdr>
      <w:divsChild>
        <w:div w:id="1041248984">
          <w:marLeft w:val="0"/>
          <w:marRight w:val="0"/>
          <w:marTop w:val="0"/>
          <w:marBottom w:val="0"/>
          <w:divBdr>
            <w:top w:val="none" w:sz="0" w:space="0" w:color="auto"/>
            <w:left w:val="none" w:sz="0" w:space="0" w:color="auto"/>
            <w:bottom w:val="none" w:sz="0" w:space="0" w:color="auto"/>
            <w:right w:val="none" w:sz="0" w:space="0" w:color="auto"/>
          </w:divBdr>
          <w:divsChild>
            <w:div w:id="1241787794">
              <w:marLeft w:val="0"/>
              <w:marRight w:val="0"/>
              <w:marTop w:val="0"/>
              <w:marBottom w:val="0"/>
              <w:divBdr>
                <w:top w:val="none" w:sz="0" w:space="0" w:color="auto"/>
                <w:left w:val="none" w:sz="0" w:space="0" w:color="auto"/>
                <w:bottom w:val="none" w:sz="0" w:space="0" w:color="auto"/>
                <w:right w:val="none" w:sz="0" w:space="0" w:color="auto"/>
              </w:divBdr>
              <w:divsChild>
                <w:div w:id="1250458465">
                  <w:marLeft w:val="0"/>
                  <w:marRight w:val="105"/>
                  <w:marTop w:val="0"/>
                  <w:marBottom w:val="0"/>
                  <w:divBdr>
                    <w:top w:val="none" w:sz="0" w:space="0" w:color="auto"/>
                    <w:left w:val="none" w:sz="0" w:space="0" w:color="auto"/>
                    <w:bottom w:val="none" w:sz="0" w:space="0" w:color="auto"/>
                    <w:right w:val="none" w:sz="0" w:space="0" w:color="auto"/>
                  </w:divBdr>
                </w:div>
                <w:div w:id="1604263539">
                  <w:marLeft w:val="0"/>
                  <w:marRight w:val="105"/>
                  <w:marTop w:val="0"/>
                  <w:marBottom w:val="0"/>
                  <w:divBdr>
                    <w:top w:val="none" w:sz="0" w:space="0" w:color="auto"/>
                    <w:left w:val="none" w:sz="0" w:space="0" w:color="auto"/>
                    <w:bottom w:val="none" w:sz="0" w:space="0" w:color="auto"/>
                    <w:right w:val="none" w:sz="0" w:space="0" w:color="auto"/>
                  </w:divBdr>
                </w:div>
                <w:div w:id="1109088152">
                  <w:marLeft w:val="0"/>
                  <w:marRight w:val="105"/>
                  <w:marTop w:val="0"/>
                  <w:marBottom w:val="0"/>
                  <w:divBdr>
                    <w:top w:val="none" w:sz="0" w:space="0" w:color="auto"/>
                    <w:left w:val="none" w:sz="0" w:space="0" w:color="auto"/>
                    <w:bottom w:val="none" w:sz="0" w:space="0" w:color="auto"/>
                    <w:right w:val="none" w:sz="0" w:space="0" w:color="auto"/>
                  </w:divBdr>
                </w:div>
                <w:div w:id="2073043750">
                  <w:marLeft w:val="0"/>
                  <w:marRight w:val="105"/>
                  <w:marTop w:val="0"/>
                  <w:marBottom w:val="0"/>
                  <w:divBdr>
                    <w:top w:val="none" w:sz="0" w:space="0" w:color="auto"/>
                    <w:left w:val="none" w:sz="0" w:space="0" w:color="auto"/>
                    <w:bottom w:val="none" w:sz="0" w:space="0" w:color="auto"/>
                    <w:right w:val="none" w:sz="0" w:space="0" w:color="auto"/>
                  </w:divBdr>
                </w:div>
                <w:div w:id="163208758">
                  <w:marLeft w:val="0"/>
                  <w:marRight w:val="105"/>
                  <w:marTop w:val="0"/>
                  <w:marBottom w:val="0"/>
                  <w:divBdr>
                    <w:top w:val="none" w:sz="0" w:space="0" w:color="auto"/>
                    <w:left w:val="none" w:sz="0" w:space="0" w:color="auto"/>
                    <w:bottom w:val="none" w:sz="0" w:space="0" w:color="auto"/>
                    <w:right w:val="none" w:sz="0" w:space="0" w:color="auto"/>
                  </w:divBdr>
                </w:div>
                <w:div w:id="1529828847">
                  <w:marLeft w:val="0"/>
                  <w:marRight w:val="105"/>
                  <w:marTop w:val="0"/>
                  <w:marBottom w:val="0"/>
                  <w:divBdr>
                    <w:top w:val="none" w:sz="0" w:space="0" w:color="auto"/>
                    <w:left w:val="none" w:sz="0" w:space="0" w:color="auto"/>
                    <w:bottom w:val="none" w:sz="0" w:space="0" w:color="auto"/>
                    <w:right w:val="none" w:sz="0" w:space="0" w:color="auto"/>
                  </w:divBdr>
                </w:div>
                <w:div w:id="1512253641">
                  <w:marLeft w:val="0"/>
                  <w:marRight w:val="105"/>
                  <w:marTop w:val="0"/>
                  <w:marBottom w:val="0"/>
                  <w:divBdr>
                    <w:top w:val="none" w:sz="0" w:space="0" w:color="auto"/>
                    <w:left w:val="none" w:sz="0" w:space="0" w:color="auto"/>
                    <w:bottom w:val="none" w:sz="0" w:space="0" w:color="auto"/>
                    <w:right w:val="none" w:sz="0" w:space="0" w:color="auto"/>
                  </w:divBdr>
                </w:div>
                <w:div w:id="1142622702">
                  <w:marLeft w:val="0"/>
                  <w:marRight w:val="105"/>
                  <w:marTop w:val="0"/>
                  <w:marBottom w:val="0"/>
                  <w:divBdr>
                    <w:top w:val="none" w:sz="0" w:space="0" w:color="auto"/>
                    <w:left w:val="none" w:sz="0" w:space="0" w:color="auto"/>
                    <w:bottom w:val="none" w:sz="0" w:space="0" w:color="auto"/>
                    <w:right w:val="none" w:sz="0" w:space="0" w:color="auto"/>
                  </w:divBdr>
                </w:div>
                <w:div w:id="2003074239">
                  <w:marLeft w:val="0"/>
                  <w:marRight w:val="105"/>
                  <w:marTop w:val="0"/>
                  <w:marBottom w:val="0"/>
                  <w:divBdr>
                    <w:top w:val="none" w:sz="0" w:space="0" w:color="auto"/>
                    <w:left w:val="none" w:sz="0" w:space="0" w:color="auto"/>
                    <w:bottom w:val="none" w:sz="0" w:space="0" w:color="auto"/>
                    <w:right w:val="none" w:sz="0" w:space="0" w:color="auto"/>
                  </w:divBdr>
                </w:div>
                <w:div w:id="1473716331">
                  <w:marLeft w:val="0"/>
                  <w:marRight w:val="105"/>
                  <w:marTop w:val="0"/>
                  <w:marBottom w:val="0"/>
                  <w:divBdr>
                    <w:top w:val="none" w:sz="0" w:space="0" w:color="auto"/>
                    <w:left w:val="none" w:sz="0" w:space="0" w:color="auto"/>
                    <w:bottom w:val="none" w:sz="0" w:space="0" w:color="auto"/>
                    <w:right w:val="none" w:sz="0" w:space="0" w:color="auto"/>
                  </w:divBdr>
                </w:div>
                <w:div w:id="845247854">
                  <w:marLeft w:val="0"/>
                  <w:marRight w:val="105"/>
                  <w:marTop w:val="0"/>
                  <w:marBottom w:val="0"/>
                  <w:divBdr>
                    <w:top w:val="none" w:sz="0" w:space="0" w:color="auto"/>
                    <w:left w:val="none" w:sz="0" w:space="0" w:color="auto"/>
                    <w:bottom w:val="none" w:sz="0" w:space="0" w:color="auto"/>
                    <w:right w:val="none" w:sz="0" w:space="0" w:color="auto"/>
                  </w:divBdr>
                </w:div>
                <w:div w:id="352540275">
                  <w:marLeft w:val="0"/>
                  <w:marRight w:val="105"/>
                  <w:marTop w:val="0"/>
                  <w:marBottom w:val="0"/>
                  <w:divBdr>
                    <w:top w:val="none" w:sz="0" w:space="0" w:color="auto"/>
                    <w:left w:val="none" w:sz="0" w:space="0" w:color="auto"/>
                    <w:bottom w:val="none" w:sz="0" w:space="0" w:color="auto"/>
                    <w:right w:val="none" w:sz="0" w:space="0" w:color="auto"/>
                  </w:divBdr>
                </w:div>
                <w:div w:id="210269942">
                  <w:marLeft w:val="0"/>
                  <w:marRight w:val="105"/>
                  <w:marTop w:val="0"/>
                  <w:marBottom w:val="0"/>
                  <w:divBdr>
                    <w:top w:val="none" w:sz="0" w:space="0" w:color="auto"/>
                    <w:left w:val="none" w:sz="0" w:space="0" w:color="auto"/>
                    <w:bottom w:val="none" w:sz="0" w:space="0" w:color="auto"/>
                    <w:right w:val="none" w:sz="0" w:space="0" w:color="auto"/>
                  </w:divBdr>
                </w:div>
                <w:div w:id="1694065264">
                  <w:marLeft w:val="0"/>
                  <w:marRight w:val="105"/>
                  <w:marTop w:val="0"/>
                  <w:marBottom w:val="0"/>
                  <w:divBdr>
                    <w:top w:val="none" w:sz="0" w:space="0" w:color="auto"/>
                    <w:left w:val="none" w:sz="0" w:space="0" w:color="auto"/>
                    <w:bottom w:val="none" w:sz="0" w:space="0" w:color="auto"/>
                    <w:right w:val="none" w:sz="0" w:space="0" w:color="auto"/>
                  </w:divBdr>
                </w:div>
                <w:div w:id="2017993698">
                  <w:marLeft w:val="0"/>
                  <w:marRight w:val="105"/>
                  <w:marTop w:val="0"/>
                  <w:marBottom w:val="0"/>
                  <w:divBdr>
                    <w:top w:val="none" w:sz="0" w:space="0" w:color="auto"/>
                    <w:left w:val="none" w:sz="0" w:space="0" w:color="auto"/>
                    <w:bottom w:val="none" w:sz="0" w:space="0" w:color="auto"/>
                    <w:right w:val="none" w:sz="0" w:space="0" w:color="auto"/>
                  </w:divBdr>
                </w:div>
                <w:div w:id="623313428">
                  <w:marLeft w:val="0"/>
                  <w:marRight w:val="105"/>
                  <w:marTop w:val="0"/>
                  <w:marBottom w:val="0"/>
                  <w:divBdr>
                    <w:top w:val="none" w:sz="0" w:space="0" w:color="auto"/>
                    <w:left w:val="none" w:sz="0" w:space="0" w:color="auto"/>
                    <w:bottom w:val="none" w:sz="0" w:space="0" w:color="auto"/>
                    <w:right w:val="none" w:sz="0" w:space="0" w:color="auto"/>
                  </w:divBdr>
                </w:div>
                <w:div w:id="1364553640">
                  <w:marLeft w:val="0"/>
                  <w:marRight w:val="105"/>
                  <w:marTop w:val="0"/>
                  <w:marBottom w:val="0"/>
                  <w:divBdr>
                    <w:top w:val="none" w:sz="0" w:space="0" w:color="auto"/>
                    <w:left w:val="none" w:sz="0" w:space="0" w:color="auto"/>
                    <w:bottom w:val="none" w:sz="0" w:space="0" w:color="auto"/>
                    <w:right w:val="none" w:sz="0" w:space="0" w:color="auto"/>
                  </w:divBdr>
                </w:div>
                <w:div w:id="680203692">
                  <w:marLeft w:val="0"/>
                  <w:marRight w:val="105"/>
                  <w:marTop w:val="0"/>
                  <w:marBottom w:val="0"/>
                  <w:divBdr>
                    <w:top w:val="none" w:sz="0" w:space="0" w:color="auto"/>
                    <w:left w:val="none" w:sz="0" w:space="0" w:color="auto"/>
                    <w:bottom w:val="none" w:sz="0" w:space="0" w:color="auto"/>
                    <w:right w:val="none" w:sz="0" w:space="0" w:color="auto"/>
                  </w:divBdr>
                </w:div>
                <w:div w:id="2095126528">
                  <w:marLeft w:val="0"/>
                  <w:marRight w:val="105"/>
                  <w:marTop w:val="0"/>
                  <w:marBottom w:val="0"/>
                  <w:divBdr>
                    <w:top w:val="none" w:sz="0" w:space="0" w:color="auto"/>
                    <w:left w:val="none" w:sz="0" w:space="0" w:color="auto"/>
                    <w:bottom w:val="none" w:sz="0" w:space="0" w:color="auto"/>
                    <w:right w:val="none" w:sz="0" w:space="0" w:color="auto"/>
                  </w:divBdr>
                </w:div>
                <w:div w:id="1010525031">
                  <w:marLeft w:val="0"/>
                  <w:marRight w:val="105"/>
                  <w:marTop w:val="0"/>
                  <w:marBottom w:val="0"/>
                  <w:divBdr>
                    <w:top w:val="none" w:sz="0" w:space="0" w:color="auto"/>
                    <w:left w:val="none" w:sz="0" w:space="0" w:color="auto"/>
                    <w:bottom w:val="none" w:sz="0" w:space="0" w:color="auto"/>
                    <w:right w:val="none" w:sz="0" w:space="0" w:color="auto"/>
                  </w:divBdr>
                </w:div>
                <w:div w:id="3096472">
                  <w:marLeft w:val="0"/>
                  <w:marRight w:val="105"/>
                  <w:marTop w:val="0"/>
                  <w:marBottom w:val="0"/>
                  <w:divBdr>
                    <w:top w:val="none" w:sz="0" w:space="0" w:color="auto"/>
                    <w:left w:val="none" w:sz="0" w:space="0" w:color="auto"/>
                    <w:bottom w:val="none" w:sz="0" w:space="0" w:color="auto"/>
                    <w:right w:val="none" w:sz="0" w:space="0" w:color="auto"/>
                  </w:divBdr>
                </w:div>
                <w:div w:id="1045980800">
                  <w:marLeft w:val="0"/>
                  <w:marRight w:val="105"/>
                  <w:marTop w:val="0"/>
                  <w:marBottom w:val="0"/>
                  <w:divBdr>
                    <w:top w:val="none" w:sz="0" w:space="0" w:color="auto"/>
                    <w:left w:val="none" w:sz="0" w:space="0" w:color="auto"/>
                    <w:bottom w:val="none" w:sz="0" w:space="0" w:color="auto"/>
                    <w:right w:val="none" w:sz="0" w:space="0" w:color="auto"/>
                  </w:divBdr>
                </w:div>
                <w:div w:id="1560434409">
                  <w:marLeft w:val="0"/>
                  <w:marRight w:val="105"/>
                  <w:marTop w:val="0"/>
                  <w:marBottom w:val="0"/>
                  <w:divBdr>
                    <w:top w:val="none" w:sz="0" w:space="0" w:color="auto"/>
                    <w:left w:val="none" w:sz="0" w:space="0" w:color="auto"/>
                    <w:bottom w:val="none" w:sz="0" w:space="0" w:color="auto"/>
                    <w:right w:val="none" w:sz="0" w:space="0" w:color="auto"/>
                  </w:divBdr>
                </w:div>
                <w:div w:id="930965830">
                  <w:marLeft w:val="0"/>
                  <w:marRight w:val="105"/>
                  <w:marTop w:val="0"/>
                  <w:marBottom w:val="0"/>
                  <w:divBdr>
                    <w:top w:val="none" w:sz="0" w:space="0" w:color="auto"/>
                    <w:left w:val="none" w:sz="0" w:space="0" w:color="auto"/>
                    <w:bottom w:val="none" w:sz="0" w:space="0" w:color="auto"/>
                    <w:right w:val="none" w:sz="0" w:space="0" w:color="auto"/>
                  </w:divBdr>
                </w:div>
                <w:div w:id="1048726823">
                  <w:marLeft w:val="0"/>
                  <w:marRight w:val="105"/>
                  <w:marTop w:val="0"/>
                  <w:marBottom w:val="0"/>
                  <w:divBdr>
                    <w:top w:val="none" w:sz="0" w:space="0" w:color="auto"/>
                    <w:left w:val="none" w:sz="0" w:space="0" w:color="auto"/>
                    <w:bottom w:val="none" w:sz="0" w:space="0" w:color="auto"/>
                    <w:right w:val="none" w:sz="0" w:space="0" w:color="auto"/>
                  </w:divBdr>
                </w:div>
                <w:div w:id="1800875717">
                  <w:marLeft w:val="0"/>
                  <w:marRight w:val="105"/>
                  <w:marTop w:val="0"/>
                  <w:marBottom w:val="0"/>
                  <w:divBdr>
                    <w:top w:val="none" w:sz="0" w:space="0" w:color="auto"/>
                    <w:left w:val="none" w:sz="0" w:space="0" w:color="auto"/>
                    <w:bottom w:val="none" w:sz="0" w:space="0" w:color="auto"/>
                    <w:right w:val="none" w:sz="0" w:space="0" w:color="auto"/>
                  </w:divBdr>
                </w:div>
                <w:div w:id="1628272925">
                  <w:marLeft w:val="0"/>
                  <w:marRight w:val="105"/>
                  <w:marTop w:val="0"/>
                  <w:marBottom w:val="0"/>
                  <w:divBdr>
                    <w:top w:val="none" w:sz="0" w:space="0" w:color="auto"/>
                    <w:left w:val="none" w:sz="0" w:space="0" w:color="auto"/>
                    <w:bottom w:val="none" w:sz="0" w:space="0" w:color="auto"/>
                    <w:right w:val="none" w:sz="0" w:space="0" w:color="auto"/>
                  </w:divBdr>
                </w:div>
                <w:div w:id="2008509377">
                  <w:marLeft w:val="360"/>
                  <w:marRight w:val="0"/>
                  <w:marTop w:val="0"/>
                  <w:marBottom w:val="0"/>
                  <w:divBdr>
                    <w:top w:val="none" w:sz="0" w:space="0" w:color="auto"/>
                    <w:left w:val="none" w:sz="0" w:space="0" w:color="auto"/>
                    <w:bottom w:val="none" w:sz="0" w:space="0" w:color="auto"/>
                    <w:right w:val="none" w:sz="0" w:space="0" w:color="auto"/>
                  </w:divBdr>
                </w:div>
                <w:div w:id="35468386">
                  <w:marLeft w:val="360"/>
                  <w:marRight w:val="0"/>
                  <w:marTop w:val="0"/>
                  <w:marBottom w:val="0"/>
                  <w:divBdr>
                    <w:top w:val="none" w:sz="0" w:space="0" w:color="auto"/>
                    <w:left w:val="none" w:sz="0" w:space="0" w:color="auto"/>
                    <w:bottom w:val="none" w:sz="0" w:space="0" w:color="auto"/>
                    <w:right w:val="none" w:sz="0" w:space="0" w:color="auto"/>
                  </w:divBdr>
                </w:div>
                <w:div w:id="500119594">
                  <w:marLeft w:val="0"/>
                  <w:marRight w:val="105"/>
                  <w:marTop w:val="0"/>
                  <w:marBottom w:val="0"/>
                  <w:divBdr>
                    <w:top w:val="none" w:sz="0" w:space="0" w:color="auto"/>
                    <w:left w:val="none" w:sz="0" w:space="0" w:color="auto"/>
                    <w:bottom w:val="none" w:sz="0" w:space="0" w:color="auto"/>
                    <w:right w:val="none" w:sz="0" w:space="0" w:color="auto"/>
                  </w:divBdr>
                </w:div>
                <w:div w:id="1301837343">
                  <w:marLeft w:val="0"/>
                  <w:marRight w:val="105"/>
                  <w:marTop w:val="0"/>
                  <w:marBottom w:val="0"/>
                  <w:divBdr>
                    <w:top w:val="none" w:sz="0" w:space="0" w:color="auto"/>
                    <w:left w:val="none" w:sz="0" w:space="0" w:color="auto"/>
                    <w:bottom w:val="none" w:sz="0" w:space="0" w:color="auto"/>
                    <w:right w:val="none" w:sz="0" w:space="0" w:color="auto"/>
                  </w:divBdr>
                </w:div>
                <w:div w:id="724183172">
                  <w:marLeft w:val="0"/>
                  <w:marRight w:val="105"/>
                  <w:marTop w:val="0"/>
                  <w:marBottom w:val="0"/>
                  <w:divBdr>
                    <w:top w:val="none" w:sz="0" w:space="0" w:color="auto"/>
                    <w:left w:val="none" w:sz="0" w:space="0" w:color="auto"/>
                    <w:bottom w:val="none" w:sz="0" w:space="0" w:color="auto"/>
                    <w:right w:val="none" w:sz="0" w:space="0" w:color="auto"/>
                  </w:divBdr>
                </w:div>
                <w:div w:id="1798137545">
                  <w:marLeft w:val="0"/>
                  <w:marRight w:val="105"/>
                  <w:marTop w:val="0"/>
                  <w:marBottom w:val="0"/>
                  <w:divBdr>
                    <w:top w:val="none" w:sz="0" w:space="0" w:color="auto"/>
                    <w:left w:val="none" w:sz="0" w:space="0" w:color="auto"/>
                    <w:bottom w:val="none" w:sz="0" w:space="0" w:color="auto"/>
                    <w:right w:val="none" w:sz="0" w:space="0" w:color="auto"/>
                  </w:divBdr>
                </w:div>
                <w:div w:id="1342389573">
                  <w:marLeft w:val="0"/>
                  <w:marRight w:val="105"/>
                  <w:marTop w:val="0"/>
                  <w:marBottom w:val="0"/>
                  <w:divBdr>
                    <w:top w:val="none" w:sz="0" w:space="0" w:color="auto"/>
                    <w:left w:val="none" w:sz="0" w:space="0" w:color="auto"/>
                    <w:bottom w:val="none" w:sz="0" w:space="0" w:color="auto"/>
                    <w:right w:val="none" w:sz="0" w:space="0" w:color="auto"/>
                  </w:divBdr>
                </w:div>
                <w:div w:id="142090246">
                  <w:marLeft w:val="0"/>
                  <w:marRight w:val="105"/>
                  <w:marTop w:val="0"/>
                  <w:marBottom w:val="0"/>
                  <w:divBdr>
                    <w:top w:val="none" w:sz="0" w:space="0" w:color="auto"/>
                    <w:left w:val="none" w:sz="0" w:space="0" w:color="auto"/>
                    <w:bottom w:val="none" w:sz="0" w:space="0" w:color="auto"/>
                    <w:right w:val="none" w:sz="0" w:space="0" w:color="auto"/>
                  </w:divBdr>
                </w:div>
                <w:div w:id="565723487">
                  <w:marLeft w:val="0"/>
                  <w:marRight w:val="105"/>
                  <w:marTop w:val="0"/>
                  <w:marBottom w:val="0"/>
                  <w:divBdr>
                    <w:top w:val="none" w:sz="0" w:space="0" w:color="auto"/>
                    <w:left w:val="none" w:sz="0" w:space="0" w:color="auto"/>
                    <w:bottom w:val="none" w:sz="0" w:space="0" w:color="auto"/>
                    <w:right w:val="none" w:sz="0" w:space="0" w:color="auto"/>
                  </w:divBdr>
                </w:div>
                <w:div w:id="1699547083">
                  <w:marLeft w:val="0"/>
                  <w:marRight w:val="105"/>
                  <w:marTop w:val="0"/>
                  <w:marBottom w:val="0"/>
                  <w:divBdr>
                    <w:top w:val="none" w:sz="0" w:space="0" w:color="auto"/>
                    <w:left w:val="none" w:sz="0" w:space="0" w:color="auto"/>
                    <w:bottom w:val="none" w:sz="0" w:space="0" w:color="auto"/>
                    <w:right w:val="none" w:sz="0" w:space="0" w:color="auto"/>
                  </w:divBdr>
                </w:div>
                <w:div w:id="2019647921">
                  <w:marLeft w:val="0"/>
                  <w:marRight w:val="105"/>
                  <w:marTop w:val="0"/>
                  <w:marBottom w:val="0"/>
                  <w:divBdr>
                    <w:top w:val="none" w:sz="0" w:space="0" w:color="auto"/>
                    <w:left w:val="none" w:sz="0" w:space="0" w:color="auto"/>
                    <w:bottom w:val="none" w:sz="0" w:space="0" w:color="auto"/>
                    <w:right w:val="none" w:sz="0" w:space="0" w:color="auto"/>
                  </w:divBdr>
                </w:div>
                <w:div w:id="1731927565">
                  <w:marLeft w:val="0"/>
                  <w:marRight w:val="105"/>
                  <w:marTop w:val="0"/>
                  <w:marBottom w:val="0"/>
                  <w:divBdr>
                    <w:top w:val="none" w:sz="0" w:space="0" w:color="auto"/>
                    <w:left w:val="none" w:sz="0" w:space="0" w:color="auto"/>
                    <w:bottom w:val="none" w:sz="0" w:space="0" w:color="auto"/>
                    <w:right w:val="none" w:sz="0" w:space="0" w:color="auto"/>
                  </w:divBdr>
                </w:div>
                <w:div w:id="1633825130">
                  <w:marLeft w:val="0"/>
                  <w:marRight w:val="105"/>
                  <w:marTop w:val="0"/>
                  <w:marBottom w:val="0"/>
                  <w:divBdr>
                    <w:top w:val="none" w:sz="0" w:space="0" w:color="auto"/>
                    <w:left w:val="none" w:sz="0" w:space="0" w:color="auto"/>
                    <w:bottom w:val="none" w:sz="0" w:space="0" w:color="auto"/>
                    <w:right w:val="none" w:sz="0" w:space="0" w:color="auto"/>
                  </w:divBdr>
                </w:div>
                <w:div w:id="909735198">
                  <w:marLeft w:val="0"/>
                  <w:marRight w:val="105"/>
                  <w:marTop w:val="0"/>
                  <w:marBottom w:val="0"/>
                  <w:divBdr>
                    <w:top w:val="none" w:sz="0" w:space="0" w:color="auto"/>
                    <w:left w:val="none" w:sz="0" w:space="0" w:color="auto"/>
                    <w:bottom w:val="none" w:sz="0" w:space="0" w:color="auto"/>
                    <w:right w:val="none" w:sz="0" w:space="0" w:color="auto"/>
                  </w:divBdr>
                </w:div>
                <w:div w:id="724767128">
                  <w:marLeft w:val="0"/>
                  <w:marRight w:val="105"/>
                  <w:marTop w:val="0"/>
                  <w:marBottom w:val="0"/>
                  <w:divBdr>
                    <w:top w:val="none" w:sz="0" w:space="0" w:color="auto"/>
                    <w:left w:val="none" w:sz="0" w:space="0" w:color="auto"/>
                    <w:bottom w:val="none" w:sz="0" w:space="0" w:color="auto"/>
                    <w:right w:val="none" w:sz="0" w:space="0" w:color="auto"/>
                  </w:divBdr>
                </w:div>
                <w:div w:id="2035114260">
                  <w:marLeft w:val="0"/>
                  <w:marRight w:val="105"/>
                  <w:marTop w:val="0"/>
                  <w:marBottom w:val="0"/>
                  <w:divBdr>
                    <w:top w:val="none" w:sz="0" w:space="0" w:color="auto"/>
                    <w:left w:val="none" w:sz="0" w:space="0" w:color="auto"/>
                    <w:bottom w:val="none" w:sz="0" w:space="0" w:color="auto"/>
                    <w:right w:val="none" w:sz="0" w:space="0" w:color="auto"/>
                  </w:divBdr>
                </w:div>
                <w:div w:id="1328971152">
                  <w:marLeft w:val="0"/>
                  <w:marRight w:val="105"/>
                  <w:marTop w:val="0"/>
                  <w:marBottom w:val="0"/>
                  <w:divBdr>
                    <w:top w:val="none" w:sz="0" w:space="0" w:color="auto"/>
                    <w:left w:val="none" w:sz="0" w:space="0" w:color="auto"/>
                    <w:bottom w:val="none" w:sz="0" w:space="0" w:color="auto"/>
                    <w:right w:val="none" w:sz="0" w:space="0" w:color="auto"/>
                  </w:divBdr>
                </w:div>
                <w:div w:id="1038160950">
                  <w:marLeft w:val="0"/>
                  <w:marRight w:val="0"/>
                  <w:marTop w:val="0"/>
                  <w:marBottom w:val="0"/>
                  <w:divBdr>
                    <w:top w:val="none" w:sz="0" w:space="0" w:color="auto"/>
                    <w:left w:val="none" w:sz="0" w:space="0" w:color="auto"/>
                    <w:bottom w:val="none" w:sz="0" w:space="0" w:color="auto"/>
                    <w:right w:val="none" w:sz="0" w:space="0" w:color="auto"/>
                  </w:divBdr>
                </w:div>
                <w:div w:id="1865630599">
                  <w:marLeft w:val="0"/>
                  <w:marRight w:val="0"/>
                  <w:marTop w:val="0"/>
                  <w:marBottom w:val="0"/>
                  <w:divBdr>
                    <w:top w:val="none" w:sz="0" w:space="0" w:color="auto"/>
                    <w:left w:val="none" w:sz="0" w:space="0" w:color="auto"/>
                    <w:bottom w:val="none" w:sz="0" w:space="0" w:color="auto"/>
                    <w:right w:val="none" w:sz="0" w:space="0" w:color="auto"/>
                  </w:divBdr>
                </w:div>
                <w:div w:id="1006664203">
                  <w:marLeft w:val="0"/>
                  <w:marRight w:val="105"/>
                  <w:marTop w:val="0"/>
                  <w:marBottom w:val="0"/>
                  <w:divBdr>
                    <w:top w:val="none" w:sz="0" w:space="0" w:color="auto"/>
                    <w:left w:val="none" w:sz="0" w:space="0" w:color="auto"/>
                    <w:bottom w:val="none" w:sz="0" w:space="0" w:color="auto"/>
                    <w:right w:val="none" w:sz="0" w:space="0" w:color="auto"/>
                  </w:divBdr>
                </w:div>
                <w:div w:id="873150170">
                  <w:marLeft w:val="0"/>
                  <w:marRight w:val="105"/>
                  <w:marTop w:val="0"/>
                  <w:marBottom w:val="0"/>
                  <w:divBdr>
                    <w:top w:val="none" w:sz="0" w:space="0" w:color="auto"/>
                    <w:left w:val="none" w:sz="0" w:space="0" w:color="auto"/>
                    <w:bottom w:val="none" w:sz="0" w:space="0" w:color="auto"/>
                    <w:right w:val="none" w:sz="0" w:space="0" w:color="auto"/>
                  </w:divBdr>
                </w:div>
                <w:div w:id="1411345084">
                  <w:marLeft w:val="0"/>
                  <w:marRight w:val="105"/>
                  <w:marTop w:val="0"/>
                  <w:marBottom w:val="0"/>
                  <w:divBdr>
                    <w:top w:val="none" w:sz="0" w:space="0" w:color="auto"/>
                    <w:left w:val="none" w:sz="0" w:space="0" w:color="auto"/>
                    <w:bottom w:val="none" w:sz="0" w:space="0" w:color="auto"/>
                    <w:right w:val="none" w:sz="0" w:space="0" w:color="auto"/>
                  </w:divBdr>
                </w:div>
                <w:div w:id="1338577119">
                  <w:marLeft w:val="0"/>
                  <w:marRight w:val="105"/>
                  <w:marTop w:val="0"/>
                  <w:marBottom w:val="0"/>
                  <w:divBdr>
                    <w:top w:val="none" w:sz="0" w:space="0" w:color="auto"/>
                    <w:left w:val="none" w:sz="0" w:space="0" w:color="auto"/>
                    <w:bottom w:val="none" w:sz="0" w:space="0" w:color="auto"/>
                    <w:right w:val="none" w:sz="0" w:space="0" w:color="auto"/>
                  </w:divBdr>
                </w:div>
                <w:div w:id="1242368242">
                  <w:marLeft w:val="0"/>
                  <w:marRight w:val="105"/>
                  <w:marTop w:val="0"/>
                  <w:marBottom w:val="0"/>
                  <w:divBdr>
                    <w:top w:val="none" w:sz="0" w:space="0" w:color="auto"/>
                    <w:left w:val="none" w:sz="0" w:space="0" w:color="auto"/>
                    <w:bottom w:val="none" w:sz="0" w:space="0" w:color="auto"/>
                    <w:right w:val="none" w:sz="0" w:space="0" w:color="auto"/>
                  </w:divBdr>
                </w:div>
                <w:div w:id="1056079430">
                  <w:marLeft w:val="0"/>
                  <w:marRight w:val="105"/>
                  <w:marTop w:val="0"/>
                  <w:marBottom w:val="0"/>
                  <w:divBdr>
                    <w:top w:val="none" w:sz="0" w:space="0" w:color="auto"/>
                    <w:left w:val="none" w:sz="0" w:space="0" w:color="auto"/>
                    <w:bottom w:val="none" w:sz="0" w:space="0" w:color="auto"/>
                    <w:right w:val="none" w:sz="0" w:space="0" w:color="auto"/>
                  </w:divBdr>
                </w:div>
                <w:div w:id="19503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7863">
      <w:bodyDiv w:val="1"/>
      <w:marLeft w:val="0"/>
      <w:marRight w:val="0"/>
      <w:marTop w:val="0"/>
      <w:marBottom w:val="0"/>
      <w:divBdr>
        <w:top w:val="none" w:sz="0" w:space="0" w:color="auto"/>
        <w:left w:val="none" w:sz="0" w:space="0" w:color="auto"/>
        <w:bottom w:val="none" w:sz="0" w:space="0" w:color="auto"/>
        <w:right w:val="none" w:sz="0" w:space="0" w:color="auto"/>
      </w:divBdr>
      <w:divsChild>
        <w:div w:id="2096782868">
          <w:marLeft w:val="0"/>
          <w:marRight w:val="0"/>
          <w:marTop w:val="0"/>
          <w:marBottom w:val="0"/>
          <w:divBdr>
            <w:top w:val="none" w:sz="0" w:space="0" w:color="auto"/>
            <w:left w:val="none" w:sz="0" w:space="0" w:color="auto"/>
            <w:bottom w:val="none" w:sz="0" w:space="0" w:color="auto"/>
            <w:right w:val="none" w:sz="0" w:space="0" w:color="auto"/>
          </w:divBdr>
          <w:divsChild>
            <w:div w:id="1687900099">
              <w:marLeft w:val="0"/>
              <w:marRight w:val="0"/>
              <w:marTop w:val="0"/>
              <w:marBottom w:val="0"/>
              <w:divBdr>
                <w:top w:val="none" w:sz="0" w:space="0" w:color="auto"/>
                <w:left w:val="none" w:sz="0" w:space="0" w:color="auto"/>
                <w:bottom w:val="none" w:sz="0" w:space="0" w:color="auto"/>
                <w:right w:val="none" w:sz="0" w:space="0" w:color="auto"/>
              </w:divBdr>
              <w:divsChild>
                <w:div w:id="490801979">
                  <w:marLeft w:val="0"/>
                  <w:marRight w:val="0"/>
                  <w:marTop w:val="0"/>
                  <w:marBottom w:val="0"/>
                  <w:divBdr>
                    <w:top w:val="none" w:sz="0" w:space="0" w:color="auto"/>
                    <w:left w:val="none" w:sz="0" w:space="0" w:color="auto"/>
                    <w:bottom w:val="none" w:sz="0" w:space="0" w:color="auto"/>
                    <w:right w:val="none" w:sz="0" w:space="0" w:color="auto"/>
                  </w:divBdr>
                  <w:divsChild>
                    <w:div w:id="9721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1612</Words>
  <Characters>9194</Characters>
  <Application>Microsoft Office Word</Application>
  <DocSecurity>0</DocSecurity>
  <Lines>76</Lines>
  <Paragraphs>21</Paragraphs>
  <ScaleCrop>false</ScaleCrop>
  <Company>微软中国</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2013-02-24T01:46:00Z</dcterms:created>
  <dcterms:modified xsi:type="dcterms:W3CDTF">2013-02-24T01:55:00Z</dcterms:modified>
</cp:coreProperties>
</file>